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9C" w:rsidRPr="00E4569C" w:rsidRDefault="00E4569C" w:rsidP="00E4569C">
      <w:pPr>
        <w:spacing w:before="109" w:after="109" w:line="240" w:lineRule="auto"/>
        <w:outlineLvl w:val="1"/>
        <w:rPr>
          <w:rFonts w:ascii="Arial" w:eastAsia="Times New Roman" w:hAnsi="Arial" w:cs="Arial"/>
          <w:b/>
          <w:bCs/>
          <w:color w:val="B8451D"/>
          <w:sz w:val="31"/>
          <w:szCs w:val="31"/>
        </w:rPr>
      </w:pPr>
      <w:r w:rsidRPr="00E4569C">
        <w:rPr>
          <w:rFonts w:ascii="Arial" w:eastAsia="Times New Roman" w:hAnsi="Arial" w:cs="Arial"/>
          <w:b/>
          <w:bCs/>
          <w:color w:val="B8451D"/>
          <w:sz w:val="31"/>
          <w:szCs w:val="31"/>
        </w:rPr>
        <w:t> Fidan Dikimi Hakkında Bilgi</w:t>
      </w:r>
    </w:p>
    <w:p w:rsidR="00F77EB3" w:rsidRDefault="00E4569C" w:rsidP="00E4569C">
      <w:r>
        <w:rPr>
          <w:rFonts w:ascii="Arial" w:eastAsia="Times New Roman" w:hAnsi="Arial" w:cs="Arial"/>
          <w:noProof/>
          <w:color w:val="B8451D"/>
          <w:sz w:val="31"/>
          <w:szCs w:val="3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286000"/>
            <wp:effectExtent l="19050" t="0" r="0" b="0"/>
            <wp:wrapSquare wrapText="bothSides"/>
            <wp:docPr id="2" name="Resim 2" descr="https://www.dersimiz.com/belirli-gun-ve-haftalar/img/fidand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rsimiz.com/belirli-gun-ve-haftalar/img/fidandn1.jpg"/>
                    <pic:cNvPicPr>
                      <a:picLocks noChangeAspect="1" noChangeArrowheads="1"/>
                    </pic:cNvPicPr>
                  </pic:nvPicPr>
                  <pic:blipFill>
                    <a:blip r:embed="rId4"/>
                    <a:srcRect/>
                    <a:stretch>
                      <a:fillRect/>
                    </a:stretch>
                  </pic:blipFill>
                  <pic:spPr bwMode="auto">
                    <a:xfrm>
                      <a:off x="0" y="0"/>
                      <a:ext cx="3048000" cy="2286000"/>
                    </a:xfrm>
                    <a:prstGeom prst="rect">
                      <a:avLst/>
                    </a:prstGeom>
                    <a:noFill/>
                    <a:ln w="9525">
                      <a:noFill/>
                      <a:miter lim="800000"/>
                      <a:headEnd/>
                      <a:tailEnd/>
                    </a:ln>
                  </pic:spPr>
                </pic:pic>
              </a:graphicData>
            </a:graphic>
          </wp:anchor>
        </w:drawing>
      </w:r>
      <w:r w:rsidRPr="00E4569C">
        <w:rPr>
          <w:rFonts w:ascii="Arial" w:eastAsia="Times New Roman" w:hAnsi="Arial" w:cs="Arial"/>
          <w:color w:val="000000"/>
          <w:sz w:val="24"/>
          <w:szCs w:val="24"/>
        </w:rPr>
        <w:t>Fidan dikim zamanını, ağaç türlerinin biyolojik özellikleri ve iklim şartları tayin eder. Genellikle büyümenin durduğu andan, sürmenin başladığı zamana kadar geçen süre içersinde ,don olmayan zamanda dikim yapılabilir.Kaplı fidanlar sulamak kaydıyla toprak tavda olduğu zaman her mevsim dikilebilir.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Ülkemizde genellikle ilkbahar,sonbahar ve bazı müsait bölgelerde kış ayları dikim için uygundur.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Ayrıca ,yapraklı tür fidanların yapraklarını dökmüş olmaları ve dikim yapılacak toprağın tavında olması,yani çok kuru veya çamur olmaması gerekir. Toprağın çok ıslak,donlu veya karla örtülü olması halinde dikim yapılmamalıdır.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Fidan ambalajında;naylon torba ve ambalajın bağlanmasında tel kullanılmışsa bunlar mutlaka sökülüp atılmalıdır.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Fidan çukuru, fidan köklerinin gerektirdiği derinlik ve genişlikte olmalıdır.Fidanı,fidanlıkta yetiştirildiği kök boğazı hizasındaki derinlikte dikmeli,çok sığ veya derin olmamalıdır.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Fidanın dikiminden önce(yapraklı fidanlar,kavak) gerek kök ve gerekse gövde dalları usulüne uygun budanmış olmalıdır.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Dikimde fidan gövdesinin dik durması sağlanmalıdır.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Dikim yapılacak toprakta yeteri kadar organik madde yoksa, fidanın beslenebilmesi için toprağa ¼ ü kadar yanmış ahır gübresi ilave edilmelidir.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Dikimde fidan çukurundaki toprak yeteri kadar çiğnenerek sıkıştırılmalıdır.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Boylu fidanların rüzgar etkisi ile devrilmemesi için kazık vs. ile tespiti yapılmalıdır.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İmkanlar varsa dikilen fidanlar, dikimi müteakip bolca sulanmalı yani can suyu verilmelidir.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Dikilen fidanların normal gelişebilmesi için,sulanması,çapalanması,yabancı otların alınması zararlılardan korunması ve fakir topraklarda gübrelenmesi gerekir.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lastRenderedPageBreak/>
        <w:br/>
        <w:t>- Fidanda bir canlı olduğuna göre,gelişmesi için suya mutlaka ihtiyacı vardır.Yalnız üst toprağa bakarak kurudur diye sulamak çok hatalı olabilir. Fidanın köklerinin bulunduğu derinlikteki rutubet durumu önemli olduğundan,bu derinlikteki duruma göre fidan sulanmalıdır.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Sulamalar arasındaki durumu mümkün olduğu kadar uzatmakta ve sulamanın bolca yapılmasında fayda vardır.Bu suretle fidanın iyi gelişmesine yardım edilmiş olur.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Fidanın su kadar toprağın içindeki havaya da ihtiyaç vardır. Bunun için fazla sulamadan kaçınılmalıdır.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Fidanlar,hayvan,böcek,mantar,ot,don,kar kırması,durgun su gibi tehlikelerden korunmalıdır.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Fidanın daha güzel,daha kuvvetli ve gürbüz olmasını,bol çiçek ve meyva vermesini sağlamak için budama yapılmalıdır.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Budamanın derecesi ne olursa olsun,ağacın tepe şekli korunmalıdır.İbreli türlerde yalnız kuru ve hastalıklı dallar budanmalı,başkaca bir budama yapılmamalıdır.Bitkilerin tabii yapı ve özellikleri dikkate alınmalı,tabiattaki şekil ve büyüklükte,yani tabii halde bırakıldıkları takdirde daha güzel oldukları unutulmamalıdır.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 Her kişinin, her bahçıvanın budamayı bildiği kabul edilmemeli,budama ehil kişilerce yapılmalıdır.</w:t>
      </w:r>
      <w:r w:rsidRPr="00E4569C">
        <w:rPr>
          <w:rFonts w:ascii="Arial" w:eastAsia="Times New Roman" w:hAnsi="Arial" w:cs="Arial"/>
          <w:color w:val="000000"/>
          <w:sz w:val="24"/>
          <w:szCs w:val="24"/>
        </w:rPr>
        <w:br/>
      </w:r>
      <w:r w:rsidRPr="00E4569C">
        <w:rPr>
          <w:rFonts w:ascii="Arial" w:eastAsia="Times New Roman" w:hAnsi="Arial" w:cs="Arial"/>
          <w:color w:val="000000"/>
          <w:sz w:val="24"/>
          <w:szCs w:val="24"/>
        </w:rPr>
        <w:br/>
        <w:t>Kaynak: Ağaçlandırma ve Erozyon Kontrolu Genel Müdürlüğü</w:t>
      </w:r>
    </w:p>
    <w:sectPr w:rsidR="00F77E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E4569C"/>
    <w:rsid w:val="00E4569C"/>
    <w:rsid w:val="00F77E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456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4569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799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2023-04-21T02:22:00Z</dcterms:created>
  <dcterms:modified xsi:type="dcterms:W3CDTF">2023-04-21T02:22:00Z</dcterms:modified>
</cp:coreProperties>
</file>