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Akde Aykırılık Nedeniyle Tahliye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Kişinin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Akde Aykırılık Nedeniyle Tahliye Davası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davalıya ait …/…/… adresindeki … (taşınmaz türü) taşınmazı … (kira bedeli) bedel ile … (süre) süreyle kiraya verdim.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sözleşmesinin … maddesine göre, kiracı taşınmazı … (taahhüt) amacıyla kullanacağını taahhüt etmiştir.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 davalı, …/…/… tarihinde taşınmazı … (aykırılık) amacıyla kullanmaya başlamıştır.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kira sözleşmesine aykırılık teşkil etmektedir.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kira sözleşmesinin feshi ve davalının tahliyesini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(Akde aykırılığın gerekçesinin ayrıntılı açıklaması)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6098 Sayılı Türk Borçlar Kanunu'nun 350. maddesine göre kira sözleşmesinin feshi ve davalının …/…/… tarihine kadar taşınmazı boşaltarak tahliyesine karar verilmesini talep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Taşınmazın aykırı kullanıma ilişkin deliller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davalıya tebliğ edilmesi gerekir.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davacının ve davalının adı, soyadı, T.C. kimlik numarası ve adresleri yer almalıdır.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gerekli belgeler eklenmelidir.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Akde Aykırılık Nedeniyle Tahliye Davası Hakkında Daha Fazla Bilgi: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Akde aykırılık nedeniyle tahliye davası hakkında daha fazla bilgi için [geçersiz URL kaldırıldı] adresini ziyaret edebilirsiniz.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Akde aykırılık nedeniyle tahliye davası hakkında daha fazla bilgi almak için bir avukata danışabilirsiniz.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Akde Aykırılık Nedenleriyle Tahliye Davası: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sözleşmesine aykırı davranırsa, kiraya veren kira sözleşmesini feshedebilir ve kiracının tahliyesini dava edebilir.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sözleşmesine aykırılık teşkil eden bazı davranışlar şunlardır: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 convenida amaç dışında kullanmak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Kirayı geciktirmek veya ödememek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Taşınmaza zarar vermek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Komşulara rahatsızlık vermek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Kiraya verenin izni olmadan taşınmazı üçüncü kişiye devretmek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Tahliye Davası Süreci: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davası, sulh hukuk mahkemelerinde görülür.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dilekçesi ve ek belgeleri ile birlikte mahkemeye başvurulur.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davacı ve davalıyı dinler ve delilleri inceler.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davacının tahliye talebini kabul ederse, tahliye kararı verir.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kararı kesinleştikten sonra, kiracı taşınmazı boşaltmak zorundadır.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