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t>T.C.</w:t>
      </w:r>
    </w:p>
    <w:p>
      <w:pPr>
        <w:jc w:val="center"/>
      </w:pPr>
      <w:r>
        <w:t>................................................. NÖBETÇİ ASLİYE HUKUK MAHKEMESİ</w:t>
      </w:r>
    </w:p>
    <w:p>
      <w:pPr>
        <w:jc w:val="center"/>
      </w:pPr>
      <w:r>
        <w:t>SAYIN HÂKİMLİĞİNE</w:t>
      </w:r>
    </w:p>
    <w:p/>
    <w:p>
      <w:pPr>
        <w:jc w:val="center"/>
      </w:pPr>
      <w:r>
        <w:t>Konu: Aldatan Eşin Sevgilisine Manevi Tazminat Talebi</w:t>
      </w:r>
    </w:p>
    <w:p/>
    <w:p>
      <w:r>
        <w:t>Davacı : .............................................................. (TC: ....................)</w:t>
      </w:r>
    </w:p>
    <w:p>
      <w:r>
        <w:t>Adres  : ..............................................................</w:t>
      </w:r>
    </w:p>
    <w:p/>
    <w:p>
      <w:r>
        <w:t>Davalı : .............................................................. (Üçüncü Kişi)</w:t>
      </w:r>
    </w:p>
    <w:p>
      <w:r>
        <w:t>Adres  : ..............................................................</w:t>
      </w:r>
    </w:p>
    <w:p/>
    <w:p>
      <w:r>
        <w:t>Açıklamalar:</w:t>
      </w:r>
    </w:p>
    <w:p>
      <w:r>
        <w:t>1) Davacı ile .............................................., .../.../20.... tarihinden beri evli</w:t>
      </w:r>
    </w:p>
    <w:p>
      <w:r>
        <w:t xml:space="preserve">   olup evlilik birliği devam etmektedir. Evlilik cüzdanı örneği ektedir.</w:t>
      </w:r>
    </w:p>
    <w:p>
      <w:r>
        <w:t>2) Davalı, davacının eşi .............................................. ile evlilik birliğini</w:t>
      </w:r>
    </w:p>
    <w:p>
      <w:r>
        <w:t xml:space="preserve">   temelinden sarsacak şekilde duygusal ve cinsel ilişki yaşamıştır.</w:t>
      </w:r>
    </w:p>
    <w:p>
      <w:r>
        <w:t>3) Bu eylemler sonucunda davacı; toplum içinde küçük düşmüş, derin üzüntü</w:t>
      </w:r>
    </w:p>
    <w:p>
      <w:r>
        <w:t xml:space="preserve">   ve psikolojik sarsıntı yaşamıştır. Davalı, Türk Medeni Kanunu 24‑25 ve</w:t>
      </w:r>
    </w:p>
    <w:p>
      <w:r>
        <w:t xml:space="preserve">   Türk Borçlar Kanunu 58 uyarınca kişilik haklarına saldırıdan sorumludur.</w:t>
      </w:r>
    </w:p>
    <w:p>
      <w:r>
        <w:t>4) Davalıdan ........................ TL manevi tazminatın olay tarihinden</w:t>
      </w:r>
    </w:p>
    <w:p>
      <w:r>
        <w:t xml:space="preserve">   itibaren işleyecek yasal faiziyle birlikte tahsilini talep etmek zarureti</w:t>
      </w:r>
    </w:p>
    <w:p>
      <w:r>
        <w:t xml:space="preserve">   hasıl olmuştur.</w:t>
      </w:r>
    </w:p>
    <w:p/>
    <w:p>
      <w:r>
        <w:t>Hukuki Sebepler : TMK 24‑25, TBK 49, 58 ve ilgili mevzuat.</w:t>
      </w:r>
    </w:p>
    <w:p>
      <w:r>
        <w:t>Deliller        : Evlilik cüzdanı, mesaj kayıtları, tanık beyanları, fotoğraflar,</w:t>
      </w:r>
    </w:p>
    <w:p>
      <w:r>
        <w:t xml:space="preserve">                  gerektiğinde her türlü yasal delil.</w:t>
      </w:r>
    </w:p>
    <w:p/>
    <w:p>
      <w:r>
        <w:t>Sonuç ve Talep :</w:t>
      </w:r>
    </w:p>
    <w:p>
      <w:r>
        <w:t>Yukarıda arz ve izah edilen sebeplerle;</w:t>
      </w:r>
    </w:p>
    <w:p>
      <w:r>
        <w:t>1) Davalıdan .................... TL manevi tazminatın olay tarihi olan</w:t>
      </w:r>
    </w:p>
    <w:p>
      <w:r>
        <w:t xml:space="preserve">   .../.../20.... tarihinden itibaren işleyecek yasal faiziyle birlikte</w:t>
      </w:r>
    </w:p>
    <w:p>
      <w:r>
        <w:t xml:space="preserve">   tahsiline,</w:t>
      </w:r>
    </w:p>
    <w:p>
      <w:r>
        <w:t>2) Yargılama giderleri ve vekâlet ücretinin davalıya yükletilmesine</w:t>
      </w:r>
    </w:p>
    <w:p>
      <w:r>
        <w:t>karar verilmesini saygılarımla arz ve talep ederim.</w:t>
      </w:r>
    </w:p>
    <w:p/>
    <w:p>
      <w:r>
        <w:t>..............., .... / .... / 20....</w:t>
      </w:r>
    </w:p>
    <w:p/>
    <w:p>
      <w:r>
        <w:t>Davacı</w:t>
      </w:r>
    </w:p>
    <w:p>
      <w:r>
        <w:t>Adı Soyadı : ____________________</w:t>
      </w:r>
    </w:p>
    <w:p>
      <w:r>
        <w:t>İmza</w:t>
      </w:r>
    </w:p>
    <w:p/>
    <w:p>
      <w:r>
        <w:t>Ekler:</w:t>
      </w:r>
    </w:p>
    <w:p>
      <w:r>
        <w:t>1) Evlilik Cüzdanı Fotokopisi</w:t>
      </w:r>
    </w:p>
    <w:p>
      <w:r>
        <w:t>2) Yazışma ve Görsel Deliller</w:t>
      </w:r>
    </w:p>
    <w:p>
      <w:r>
        <w:t>3) Tanık Listesi (varsa)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