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[Birimin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[Belge Sayısı]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[Yazının Konusu]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[Gönderilecek Birim]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[Gönderilecek Birim Yetkilisinin Unvanı]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Belge (varsa)]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Açılış Cümlesi]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[Yazının Ana Metni (paragraflar halinde)]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İşlemlerin Belirtilmesi]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Bilgilerinizi ve gereğini 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[Yetkilinin Adı Soyadı] [Yetkilinin Unvanı]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Ortaöğretim Genel Müdürlüğü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 :</w:t>
      </w:r>
      <w:r w:rsidDel="00000000" w:rsidR="00000000" w:rsidRPr="00000000">
        <w:rPr>
          <w:color w:val="1f1f1f"/>
          <w:rtl w:val="0"/>
        </w:rPr>
        <w:t xml:space="preserve"> B.08.0.OGM.0.33.00.03/ </w:t>
      </w:r>
      <w:r w:rsidDel="00000000" w:rsidR="00000000" w:rsidRPr="00000000">
        <w:rPr>
          <w:b w:val="1"/>
          <w:color w:val="1f1f1f"/>
          <w:rtl w:val="0"/>
        </w:rPr>
        <w:t xml:space="preserve">Konu :</w:t>
      </w:r>
      <w:r w:rsidDel="00000000" w:rsidR="00000000" w:rsidRPr="00000000">
        <w:rPr>
          <w:color w:val="1f1f1f"/>
          <w:rtl w:val="0"/>
        </w:rPr>
        <w:t xml:space="preserve"> Okul Sporları Faaliyetleri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BÜTÜN İL MİLLÎ EĞİTİM MÜDÜRLÜKLERİNE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(İl Ortaöğretim Müdürlükleri)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a) 20/03/2024 tarihli ve 32111 sayılı Resmi Gazete’de yayımlanan Okul Sporları Faaliyetleri Yönetmeliği.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2024-2025 eğitim öğretim yılı okul sporları faaliyetlerinin planlanması, uygulanması ve izlenmesi konularında İl/İlçe Ortaöğretim Müdürlüklerine gerekli bilgilendirmelerin yapılması gerekmektedir.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sporları faaliyetlerinin Yönetmelik hükümleri doğrultusunda yürütülmesi,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sporları organizasyonlarına katılımın teşvik edilmesi,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sporları faaliyetlerinin izlenmesi ve değerlendirilmesi,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hususlarında gerekli çalışmaların yapılarak sonucun Bakanlığımıza (Ortaöğretim Genel Müdürlüğü) bildirilmesi gerekmektedir.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Bilgilerinizi ve gereğini rica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10/07/2024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Cemal ÇELİK Genel Müdür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örnektir. Kurumunuzun yazışma kurallarına göre değişiklik gösterebilir.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Yazının içeriği, gönderilecek birime ve konuya göre farklılık gösterir.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yazılarda dilbilgisi kurallarına dikkat edilmeli ve resmi bir üslup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