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Anlaşmalı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 İşten Ayrılma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şubenizde … (görev unvanı) olarak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(kişisel sebepler, yeni bir iş imkanı vb.) gibi nedenlerden dolayı, …/…/… tarihinde işten ayrılmayı planlıyorum.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ve çalışan olarak karşılıklı mutabakatımız doğrultusunda, aşağıdaki şartlarda işten ayrılma konusunda anlaşmaya varmış bulunmaktayız: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İşten Ayrılma Tarihi:</w:t>
      </w:r>
      <w:r w:rsidDel="00000000" w:rsidR="00000000" w:rsidRPr="00000000">
        <w:rPr>
          <w:color w:val="1f1f1f"/>
          <w:rtl w:val="0"/>
        </w:rPr>
        <w:t xml:space="preserve"> …/…/…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Tazminat:</w:t>
      </w:r>
      <w:r w:rsidDel="00000000" w:rsidR="00000000" w:rsidRPr="00000000">
        <w:rPr>
          <w:color w:val="1f1f1f"/>
          <w:rtl w:val="0"/>
        </w:rPr>
        <w:t xml:space="preserve"> … (tazminat tutarı ve detayları)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İade:</w:t>
      </w:r>
      <w:r w:rsidDel="00000000" w:rsidR="00000000" w:rsidRPr="00000000">
        <w:rPr>
          <w:color w:val="1f1f1f"/>
          <w:rtl w:val="0"/>
        </w:rPr>
        <w:t xml:space="preserve"> … (işe iade şartları, varsa)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… (varsa diğer şartlar)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anlaşma doğrultusunda, …/…/… tarihinde işten ayrılacağımı ve işyerine ait tüm demirbaş ve araç gereçleri teslim edeceğimi bildiririm.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Yetkilisinin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işverene teslim edilmesi gerekir.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işten ayrılma tarihi, tazminat ve diğer şartlar açıkça belirtilmelidir.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çalışan ve işveren yetkilisi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Anlaşmalı İşten Ayrılma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işten ayrılma hakkında daha fazla bilgi için 4857 Sayılı İş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https://www.mevzuat.gov.tr/mevzuat?MevzuatNo=3201&amp;MevzuatTur=1&amp;MevzuatTertip=5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işten ayrılma hakkında daha fazla bilgi almak için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Anlaşmalı İşten Ayrılma Süreci: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 ve işveren, işten ayrılma şartları üzerinde anlaşır.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şartları yazılı hale getirilir ve dilekçeye işlenir.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çalışan ve işveren tarafından imzalanır.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işten ayrılma tarihi itibarıyla işyerine ait tüm demirbaş ve araç gereçleri teslim eder.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çalışanın alacaklarını ve tazminatını öder.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işyerinden ayrılır.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01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