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 MALİKİ: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[Kat Malikinin Adı Soyadı] [Kat Malikinin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Apartman Aidat Borcunun Ödenmemesi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[Kat Malikinin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 Adı]'nda bulunan ve sizin kat maliki olduğunuz [Daire Numarası] numaralı bağımsız bölüm ile ilgili olarak, aşağıda belirtilen dönemlere ait aidat borcunuzun ödenmediği tespit edilmiştir: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[Dönem 1]:</w:t>
      </w:r>
      <w:r w:rsidDel="00000000" w:rsidR="00000000" w:rsidRPr="00000000">
        <w:rPr>
          <w:color w:val="1f1f1f"/>
          <w:rtl w:val="0"/>
        </w:rPr>
        <w:t xml:space="preserve"> [Dönem 1 Başlangıç Tarihi] - [Dönem 1 Bitiş Tarihi] - [Dönem 1 Aidat Miktarı] TL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[Dönem 2]:</w:t>
      </w:r>
      <w:r w:rsidDel="00000000" w:rsidR="00000000" w:rsidRPr="00000000">
        <w:rPr>
          <w:color w:val="1f1f1f"/>
          <w:rtl w:val="0"/>
        </w:rPr>
        <w:t xml:space="preserve"> [Dönem 2 Başlangıç Tarihi] - [Dönem 2 Bitiş Tarihi] - [Dönem 2 Aidat Miktarı] TL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[Dönem 3]:</w:t>
      </w:r>
      <w:r w:rsidDel="00000000" w:rsidR="00000000" w:rsidRPr="00000000">
        <w:rPr>
          <w:color w:val="1f1f1f"/>
          <w:rtl w:val="0"/>
        </w:rPr>
        <w:t xml:space="preserve"> [Dönem 3 Başlangıç Tarihi] - [Dönem 3 Bitiş Tarihi] - [Dönem 3 Aidat Miktarı] TL ... (Gerekliyse diğer dönemler eklenir)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Toplam aidat borcunuz [Toplam Aidat Borcu] TL'dir.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634 sayılı Kat Mülkiyeti Kanunu'nun 20. maddesi gereğince, aidat borcunuzu [Ödeme İçin Verilen Süre (Örneğin: 7 gün)] gün içerisinde tamamen ödemeniz gerektiği hususunu bildiririz. Aksi takdirde, yasal yollara başvurulacağını ve doğacak tüm masrafların (avukatlık ücreti, dava masrafları vb.) tarafınızdan karşılanacağını hatırlatırız.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gecikmiş aidat borcunuza ilişkin yasal faiz işletileceğini de bildiririz.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 Yöneticisinin Adı Soyadı] [Apartman Yöneticisinin İmzası] [Apartman Yöneticisinin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Apartman yönetim planınızın özel şartlarına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