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ARAÇ DEĞER KAYBI TAZMİNAT DAVASI VEKALETNAMESİ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VEKİL:</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Baro Sicil No:</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Vekil eden, vekiline aşağıda belirtilen hususlarda kendi adına işlem yapma yetkisi vermektedir:</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Vekil edenin ... (Plaka) plakalı aracının ... (Tarih) tarihinde meydana gelen trafik kazası sonucu uğradığı değer kaybı nedeniyle, ... (Sigorta Şirketi veya Karşı Taraf) aleyhine dava açmak, takip etmek ve sonuçlandırmak.</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Dava konusu ile ilgili olarak her türlü resmi ve özel kurum ve kuruluşlarda muamelelerde bulunmak, belge ve evrak almak, imzalamak ve teslim etmek.</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Dava konusu ile ilgili her türlü bilirkişi incelemesi yaptırmak, rapor almak ve itiraz etmek.</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Dava konusu ile ilgili her türlü uzlaşma görüşmesi yapmak ve anlaşma imzalamak.</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Dava konusu ile ilgili her türlü icra takibi yapmak ve tahsilat yapmak.</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Vekaletname konusu ile ilgili her türlü yasal işlem yapmak.</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düzenlenmiş olup, dava sonuçlanıncaya kadar geçerlidir.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Noteri tarafından onaylanmıştır.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Vekil Eden: Vekil:</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 (İmza)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vekil edenin ve vekilin adı, soyadı, T.C. kimlik numarası ve açık adresi belirtilmelidir.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edenin aracı ile ilgili bilgilerin (plaka, marka, model, yıl) ve kaza tarihi net bir şekilde yazılmalıdır.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karşı tarafın bilgileri (sigorta şirketi veya şahıs) ve dava açılacak mahkeme belirtilmelidir.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düzenlenmeli ve imzalanmalıdır.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Hukuki Uyarı:</w:t>
      </w:r>
      <w:r w:rsidDel="00000000" w:rsidR="00000000" w:rsidRPr="00000000">
        <w:rPr>
          <w:color w:val="1f1f1f"/>
          <w:rtl w:val="0"/>
        </w:rPr>
        <w:t xml:space="preserve"> Bu metin sadece bilgilendirme amaçlıdır ve hukuki danışmanlık yerine geçmez. Herhangi bir hukuki işlem yapmadan önce bir avukata danışmanız önerilir.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İPUCU:</w:t>
      </w:r>
      <w:r w:rsidDel="00000000" w:rsidR="00000000" w:rsidRPr="00000000">
        <w:rPr>
          <w:color w:val="1f1f1f"/>
          <w:rtl w:val="0"/>
        </w:rPr>
        <w:t xml:space="preserve"> Araç değer kaybı davası açmadan önce, aracınızın değer kaybı raporunu almanız ve sigorta şirketine başvurmanız gerekmektedir. Sigorta şirketinin olumsuz veya eksik cevap vermesi durumunda dava açabilirsiniz.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