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AVUKATA GENEL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hususlarda kendi adına işlem yapma yetkisi vermektedir: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GENEL YETKİLER: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dava açmak, takip etmek, sonuçlandırmak, temyiz ve karar düzeltme yollarına başvurmak.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sulh olmak, feragat etmek, kabul etmek, dava ve takipten vazgeçmek.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yasal belge ve evrakı almak, imzalamak, teslim etmek.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ödeme yapmak, tahsilat yapmak, icra takibi başlatmak ve sonuçlandırmak.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sözleşme yapmak, feshetmek, değiştirmek.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resmi ve özel kurum ve kuruluşlarda muamelelerde bulunmak.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Vekil eden adına her türlü tapu, kadastro, vergi, noter işlemlerini yapmak.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ÖZEL YETKİLER: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(Vekil edenin özel olarak yetkilendirmek istediği işlemler burada belirtilebilir.)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vekil eden tarafından yazılı olarak geri alınmadıkça yürürlükte kalacaktır.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baro sicil numarası belirtilmelidir.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