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AVUKATA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No: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hususlarda kendi adına işlem yapma yetkisi vermektedir: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GENEL YETKİLER: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her türlü dava açmak, takip etmek ve sonuçlandırmak,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Sulh olmak, feragat etmek, kabul etmek, dava ve takipten vazgeçmek,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yasal belge ve evrakı almak, imzalamak ve teslim etmek,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ödeme yapmak, tahsilat yapmak, icra takibi başlatmak ve sonuçlandırmak,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sözleşme yapmak, feshetmek, değiştirmek,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resmi ve özel kurum ve kuruluşlarda muamelelerde bulunmak,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Tapu, kadastro, vergi, noter işlemlerini yapmak,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Arabuluculuk görüşmelerine katılmak, anlaşma sağlamak.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ÖZEL YETKİLER: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(Vekil edenin özel olarak yetkilendirmek istediği işlemler burada belirtilebilir. Örneğin, belirli bir dava için yetkilendirme, belirli bir konuda sözleşme yapma yetkisi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vekil eden tarafından yazılı olarak geri alınmadıkça yürürlükte kalacaktır.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baro sicil numarası belirtilmelidir.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