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AVUKATLIK ÜCRET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Avukatlık Ücret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MÜVEKKİL: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[Müvekkilin Adı Soyadı/Unvanı]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[Müvekkilin T.C. Kimlik Numarası/Vergi Numarası]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[Müvekkilin Adresi]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[Müvekkilin Telefon Numarası]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 [Müvekkilin 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AVUKAT/AVUKATLIK ORTAKLIĞI: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[Avukatın/Ortaklığın Adı Soyadı/Unvanı]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No: [Avukatın/Ortaklığın Baro Sicil Numarası]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[Avukatın/Ortaklığın Adresi]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[Avukatın/Ortaklığın Telefon Numarası]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 [Avukatın/Ortaklığın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Müvekkil'in, Avukat/Avukatlık Ortaklığı'na [Hukuki İşin Konusu] hukuki işi ("Hukuki İş") ile ilgili avukatlık hizmeti vermesi için iş vermeyi kabul etmesi ve Avukat/Avukatlık Ortaklığı'nın da bu işi kabul etmesi ile ilgili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Avukat/Avukatlık Ortaklığı, Müvekkil'e aşağıdaki konularda hukuki danışmanlık ve avukatlık hizmeti vermeyi kabul ve taahhüt eder: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[Hukuki İşin Detaylı Tanımı] (Örn: Dava takibi, sözleşme hazırlanması, hukuki danışmanlık, arabuluculuk, miras hukuku, ceza hukuku, aile hukuku, iş hukuku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ÜCRET VE ÖDEME KOŞULLARI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Avukatlık Ücreti: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Vekalet Ücreti:</w:t>
      </w:r>
      <w:r w:rsidDel="00000000" w:rsidR="00000000" w:rsidRPr="00000000">
        <w:rPr>
          <w:color w:val="1f1f1f"/>
          <w:rtl w:val="0"/>
        </w:rPr>
        <w:t xml:space="preserve"> Avukat/Avukatlık Ortaklığı'nın hukuki yardımının karşılığı olarak, [Vekalet Ücreti Miktarı] TL + KDV olarak kararlaştırılan vekalet ücreti Müvekkil tarafından Avukat/Avukatlık Ortaklığı'na ödenecektir.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Maktu Ücret:</w:t>
      </w:r>
      <w:r w:rsidDel="00000000" w:rsidR="00000000" w:rsidRPr="00000000">
        <w:rPr>
          <w:color w:val="1f1f1f"/>
          <w:rtl w:val="0"/>
        </w:rPr>
        <w:t xml:space="preserve"> (Eğer varsa) Avukat/Avukatlık Ortaklığı'nın hukuki yardımının karşılığı olarak, [Maktu Ücret Miktarı] TL + KDV olarak kararlaştırılan maktu ücret Müvekkil tarafından Avukat/Avukatlık Ortaklığı'na ödenecektir.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Başarı Ücreti:</w:t>
      </w:r>
      <w:r w:rsidDel="00000000" w:rsidR="00000000" w:rsidRPr="00000000">
        <w:rPr>
          <w:color w:val="1f1f1f"/>
          <w:rtl w:val="0"/>
        </w:rPr>
        <w:t xml:space="preserve"> (Eğer varsa) Hukuki İş'in başarıyla sonuçlanması durumunda, Avukat/Avukatlık Ortaklığı, [Başarı Ücreti Miktarı veya Yüzdesi] TL/yüzde olarak başarı ücreti almaya hak kazanacaktır.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Giderler:</w:t>
      </w:r>
      <w:r w:rsidDel="00000000" w:rsidR="00000000" w:rsidRPr="00000000">
        <w:rPr>
          <w:color w:val="1f1f1f"/>
          <w:rtl w:val="0"/>
        </w:rPr>
        <w:t xml:space="preserve"> Dava veya iş ile ilgili yargılama giderleri, seyahat masrafları, harçlar, bilirkişi ücretleri gibi tüm masraflar Müvekkil tarafından karşılanacaktır.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 ve Zamanı:</w:t>
      </w:r>
      <w:r w:rsidDel="00000000" w:rsidR="00000000" w:rsidRPr="00000000">
        <w:rPr>
          <w:color w:val="1f1f1f"/>
          <w:rtl w:val="0"/>
        </w:rPr>
        <w:t xml:space="preserve"> Avukatlık ücreti ve diğer giderler, [Ödeme Şekli] ile [Ödeme Zamanı] tarihinde ödenecektir.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SÖZLEŞMENİN SÜRESİ VE FESHİ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Sözleşme, [Başlangıç Tarihi] tarihinde başlar ve [Bitiş Tarihi] tarihinde sona erer. (Belirli bir süre için veya Hukuki İş'in tamamlanması ile sona erecek şekilde düzenlenebilir.)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Sözleşme'yi [Fesih Bildirim Süresi] gün önceden yazılı olarak bildirmek kaydıyla her zaman feshedebilirler.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halinde, Avukat/Avukatlık Ortaklığı, o ana kadar yaptığı iş karşılığı hak kazandığı ücreti talep edebilir.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GİZLİLİK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Avukat/Avukatlık Ortaklığı, bu Sözleşme kapsamında öğrendiği tüm bilgileri gizli tutmakla yükümlüdür.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MÜVEKKİL AVUKAT/AVUKATLIK ORTAKLIĞI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[Müvekkil İmzası] [Avukat/Yetkili Kişi İmzası ve Kaşe]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[Vekaletname]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avukatlık ücret sözleşmesidir. Gerçek bir sözleşme, tarafların özel ihtiyaçlarına ve hukuki işin niteliğine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