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Avukatsız Anlaşmalı Boşanma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Mahkemesinin Türü]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[Duruşma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[Saat]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Anlaşmalı Boşanma Davası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…/…/… tarihinde evlenmişlerdir.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evlilikten … (çocuk sayısı) çocukları dünyaya gelmiştir.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 davalı, evlilik birliği içerisinde bir süredir uyum sağlayamamaktadırlar.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Eşler, evlilik birliğinin temelinden sarsıldığını ve bu evliliğin yürümesinin imkansız olduğunu kabul etmektedirler.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Eşler, boşanma sonrası mali ve kişisel konularda da anlaşmaya varmışlardır.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 Maddeleri: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Eşler, velayet, nafaka, tazminat gibi konularda herhangi bir talepte bulunmayacaklardır.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… (Evlilik mallarının paylaşımı ile ilgili maddeler)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… (Çocukların velayeti ve nafakası ile ilgili maddeler)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 davalının boşanmalarına,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Ekte sunulan protokolün aynen hüküm altına alınmasına,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fotokopisi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evlilik tarihi, çocuk sayısı, boşanma sebebi ve anlaşma maddeleri açıkça belirtilmelidir.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ve davalı tarafından imzalanmalıdır.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protokol, nüfus kayıt örneği ve evlilik cüzdanı fotokopisi eklenmelidir.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Avukatsız Anlaşmalı Boşanma Davası Hakkında Daha Fazla Bilgi: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Avukatsız anlaşmalı boşanma davası hakkında daha fazla bilgi için 4721 Sayılı Türk Medeni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https://www.lexpera.com.tr/mevzuat/kanunlar/turk-medeni-kanunu-4721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Avukatsız anlaşmalı boşanma davası hakkında daha fazla bilgi almak için bir aile mahkemesine danışabilirsiniz.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Avukatsız anlaşmalı boşanma davasında, eşlerin boşanma konusunda ve boşanmanın sonuçları hakkında anlaşmış olmaları gerekir.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Eşlerin, boşanma protokolünü yazılı olarak hazırlamaları ve imzalamaları gerekir.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protokolünde, velayet, nafaka, tazminat gibi konularda eşlerin anlaşmaları yer almalıdır.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Avukatsız anlaşmalı boşanma davasında, duruşmaya her iki eşin de katılması gerekir.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Duruşmada, eşlerin boşanma konusunda iradelerini tekrar beyan etmeleri gerekir.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eşlerin beyanlarını ve protokolü inceledikten sonra boşanmaya karar verebilir.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kararı verilmeden önce bir aile mahkemesine danışmanız haklarınızı korumanız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xpera.com.tr/mevzuat/kanunlar/turk-medeni-kanunu-4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