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Babalık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Mahkemesinin Türü]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[Duruşma Tarihi]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[Saat]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Sicil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Babalık Davası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(Davacı ve davalının tanışma ve birlikte olma hikayesi)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(Davacının hamile kalması ve çocuğun doğumu)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(Davalının babalığı kabul etmediğine dair bilgiler)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Davacı, davalının çocuğun biyolojik babası olduğunu ve bu nedenle babalık davası açmaya karar verdiğini beyan etmektedir.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Davalının, …/…/… tarihinde doğan … adlı çocuğun biyolojik babası olduğunun tespitine,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soybağının kurulmasına,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çocuğa karşı nafaka ödeme yükümlülüğüne karar verilmesine,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 gösteren belgeler (DNA testi sonucu, doğum belgesi, fotoğraflar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davacı ve davalının bilgileri, çocuğun doğum tarihi ve babalık davası açılmasının sebebi açıkça belirtilmelidir.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delilleri gösteren belgeler eklenmelidir.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Babalık Davası Hakkında Daha Fazla Bilgi: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davası hakkında daha fazla bilgi için 4721 Sayılı Türk Medeni Kanunu: [geçersiz URL kaldırıldı] adresini ziyaret edebilirsiniz.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davası hakkında daha fazla bilgi almak için bir avukata danışabilirsiniz.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davası, çocuğun doğumundan itibaren 5 yıl içinde açılabilir.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davası, çocuğun annesi, çocuğun velayeti altındaki kişi veya savcı tarafından açılabilir.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davasında DNA testi en önemli delillerden biridir.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delilleri inceledikten sonra babalık davasına ilişkin kararını verir.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Babalık davası açmadan önce bir avukata danışmanız haklarınızı korumanız açısından önemlidir.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Aile ve Sosyal Politikalar Bakanlığı'nın internet sitesinde babalık davasına ilişkin birçok bilgi bulabilirsiniz.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