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Banka muvafakatnamesi, bankacılık işlemlerinde bir kişinin başka bir kişiye veya kuruma belirli yetkiler verdiğini gösteren resmi bir belgedir. Bu yetkiler, hesap işlemleri yapma, kredi kullanma, teminat verme gibi çeşitli konuları kapsayabilir.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Veren:</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 T.C. Kimlik No: Adres: Telefon: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Alan:</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Soyadı/Ünvanı: T.C. Kimlik No/Vergi No: Adres: Telefon: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Bilgileri: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Banka Adı: Şube Adı: Hesap No (varsa):</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Muvafakat Kapsamı: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 muvafakat alana aşağıdaki yetkileri vermektedir: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Banka hesaplarıma erişim ve işlem yapma (para yatırma, çekme, havale, EFT vb.)</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Kredi başvurusunda bulunma ve kredi kullanma</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Banka nezdinde teminat verme (ipotek, kefalet vb.)</w:t>
      </w:r>
    </w:p>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Hesap ekstreleri ve diğer belgeleri alma</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 ) Diğer: (Belirtiniz)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Süresi: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muvafakatname, imza tarihinden itibaren geçerli olup, (belirtiniz) tarihine kadar veya tarafımdan yazılı olarak iptal edilene kadar yürürlükte kalacaktır.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Veren:</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Muvafakat Alan:</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formattır ve duruma göre uyarlanabilir.</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Muvafakatnamede verilen yetkilerin açık ve net bir şekilde belirtilmesi önemlidir.</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tasdikli olması durumunda hukuki geçerliliği daha güçlü olacaktır.</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bankanın belirlediği usul ve esaslara uygun olarak düzenlenmelidir.</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Banka muvafakatnameleri genellikle şu durumlarda kullanılır: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Hesap İşlemleri:</w:t>
      </w:r>
      <w:r w:rsidDel="00000000" w:rsidR="00000000" w:rsidRPr="00000000">
        <w:rPr>
          <w:color w:val="1f1f1f"/>
          <w:rtl w:val="0"/>
        </w:rPr>
        <w:t xml:space="preserve"> Bir kişinin hesabını başka birinin yönetmesi veya belirli işlemleri yapması için yetki verilmesi.</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Kredi Başvuruları:</w:t>
      </w:r>
      <w:r w:rsidDel="00000000" w:rsidR="00000000" w:rsidRPr="00000000">
        <w:rPr>
          <w:color w:val="1f1f1f"/>
          <w:rtl w:val="0"/>
        </w:rPr>
        <w:t xml:space="preserve"> Eşlerden birinin kredi başvurusunda bulunması durumunda diğer eşin muvafakat vermesi.</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Teminat İşlemleri:</w:t>
      </w:r>
      <w:r w:rsidDel="00000000" w:rsidR="00000000" w:rsidRPr="00000000">
        <w:rPr>
          <w:color w:val="1f1f1f"/>
          <w:rtl w:val="0"/>
        </w:rPr>
        <w:t xml:space="preserve"> Bir gayrimenkulün ipotek edilmesi veya bir kişinin kefil olması durumunda ilgili kişilerin muvafakat vermesi.</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Örnek Banka Muvafakatnameleri:</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SGK Banka Muvafakat Formu:</w:t>
      </w:r>
      <w:r w:rsidDel="00000000" w:rsidR="00000000" w:rsidRPr="00000000">
        <w:rPr>
          <w:color w:val="1f1f1f"/>
          <w:rtl w:val="0"/>
        </w:rPr>
        <w:t xml:space="preserve"> </w:t>
      </w:r>
      <w:hyperlink r:id="rId6">
        <w:r w:rsidDel="00000000" w:rsidR="00000000" w:rsidRPr="00000000">
          <w:rPr>
            <w:color w:val="0b57d0"/>
            <w:u w:val="single"/>
            <w:rtl w:val="0"/>
          </w:rPr>
          <w:t xml:space="preserve">https://uyg.sgk.gov.tr/AvrupaBirligiveDisIliskilerProjePortali/resources/documents/educare/BankaMuvafakatFormu.docx</w:t>
        </w:r>
      </w:hyperlink>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 Havale Muvafakatnamesi:</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https://www.noterlikrehberi.net/rehber/havalenin-baskasinin-banka-hesabina-yapilmasina-muvafakat.html</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yg.sgk.gov.tr/AvrupaBirligiveDisIliskilerProjePortali/resources/documents/educare/BankaMuvafakatFormu.docx" TargetMode="External"/><Relationship Id="rId7" Type="http://schemas.openxmlformats.org/officeDocument/2006/relationships/hyperlink" Target="https://www.noterlikrehberi.net/rehber/havalenin-baskasinin-banka-hesabina-yapilmasina-muvafak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