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BASİT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(iş birliği konusu)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TARAFLARIN YÜKÜMLÜLÜKLERİ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(Yapılacak işler detaylı olarak belirtilir)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(Adı Soyadı/Ünvanı):</w:t>
      </w:r>
      <w:r w:rsidDel="00000000" w:rsidR="00000000" w:rsidRPr="00000000">
        <w:rPr>
          <w:color w:val="1f1f1f"/>
          <w:rtl w:val="0"/>
        </w:rPr>
        <w:t xml:space="preserve"> (Yapılacak işler detaylı olarak belirtilir)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SÜRE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 Tarafların anlaşması halinde süre uzatılabilir.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GİZLİLİK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öğrendikleri bilgileri gizli tutacak ve üçüncü kişilerle paylaşmayacaktır.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FESİH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kaydıyla feshedebilirler.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uyuşmazlıklar (il/ilçe) Mahkemeleri ve İcra Daireleri'nde çözümlenecektir.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(Adı Soyadı/Ünvanı)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basit iş birliği protokolüdür. Tarafların ihtiyaçlarına ve özel durumlarına göre protokolde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