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[Kiracının Adı Soyadı] [Kiracının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KONTRATI: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 Kontratı Tarihi] [Kiralanan Taşınmazın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Belirli Süreli Kira Sözleşmesinin Feshi ve Tahliye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[Kiracının Adı Soyadı],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ve [Kira Kontratı Başlangıç Tarihi] tarihinde başlayan belirli süreli kira sözleşmemiz, [Kira Kontratı Bitiş Tarihi] tarihinde sona erecektir.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6098 sayılı Türk Borçlar Kanunu'nun 347. maddesi gereğince, kira sözleşmesinin belirtilen bitiş tarihinde sona ereceğini ve taşınmazı tahliye etmeniz gerektiğini bildiririm.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Sözleşme süresinin sonunda taşınmazı tahliye etmediğiniz takdirde, yasal yollara başvurmaktan çekinmeyeceğimi ve doğacak tüm masrafların (avukatlık ücreti, dava masrafları vb.) tarafınızdan karşılanacağını hatırlatırım.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Anlayışınız için teşekkür eder, taşınmazı belirtilen tarihte boşaltmanızı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Sahibinin/Mal Sahibinin Adı Soyadı] [Ev Sahibinin/Mal Sahibinin İmzası] [Ev Sahibinin/Mal Sahibinin Adresi]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bir örnek ihtarname olup, hukuki danışmanlık yerine geçmez. Kira kontratınızın özel şartlarına ve güncel mevzuata göre düzenlenmesi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