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BİM Birleşik Mağazalar A.Ş. [Şube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Soyadı] [Müşteri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(Örneğin: Ayıplı Mal, Yanlış Fiyatlandırma, Tüketici Hakları İhlali)]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BİM Birleşik Mağazalar A.Ş. Yetkilileri,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[BİM Şubesi Adı] şubenizden satın aldığım/hizmet aldığım [Ürün/Hizmet Adı] ile ilgili olarak aşağıdaki hususlardan dolayı mağduriyet yaşadığımı bildirmek isterim: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 Nedeni 1] (Açıklama ve Detaylar)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 Nedeni 2] (Açıklama ve Detaylar)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 Nedeni 3] (Açıklama ve Detaylar) ... (Gerekirse diğer mağduriyet nedenleri eklenir)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[Talep (Örneğin: Ürün İadesi ve Bedelinin Geri Ödenmesi, Fiyat Farkının İadesi, vb.)] hususunda gereğinin yapılmasını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[Süre (Örneğin: 7 gün)] gün içerisinde talebime olumlu yanıt verilmemesi veya mağduriyetimin giderilmemesi halinde, yasal yollara başvurmaktan çekinmeyeceğimi ve Tüketici Hakem Heyeti'ne başvuracağımı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 Adı Soyadı] [Müşteri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(Fiş, Fatura, Ürün Fotoğrafı vb.)]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yaşadığınız sorunun özelliğine ve ilgili mevzuata göre düzenlenmelidir.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