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Bölge İdare Mahkemesi Kararına İtiraz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[Danıştay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[Ankara]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İdare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İdarenin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Bölge İdare Mahkemesi Kararına İtiraz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[Bölge İdare Mahkemesi Adı]'nın [tarih] tarihinde [esas numarası] numaralı dosyası ile görülen ve [kararın özeti] şeklinde sonuçlanan davaya ilişkin olarak, tarafıma tebliğ edilen hükmün bozulması için temyiz yoluna başvuruyorum.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Hükme Katılmama Nedenleri: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Mahkemece verilen karar, hukuka ve delillere aykırıdır.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[Kararın hukuka ve delillere aykırı olduğunu gösteren gerekçeleri açıklayın. Örnek: 1. Mahkeme, idare tarafından sunulan delilleri dikkate almamıştır. 2. Mahkeme, davacının haklılığını göz ardı etmiştir.]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[Hükümde maddi hata bulunmaktadır. Örnek: 1. Tazminat miktarı, uğranılan zarara uygun değildir. 2. Yaptırım kararı, orantılılık ilkesine aykırıdır.]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mahkemece verilen hükmün bozulmasını ve davamızın yeniden değerlendirilmesini saygılarımla arz ve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İdare Mahkemesi Kararına İtiraz Dilekçesi'nin bir nüshası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harcı makbuzu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bir sureti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 kararına itiraz dilekçesi iki nüsha olarak hazırlanmalı ve bir nüshası mahkemeye teslim edilmelidir.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hükme katılmama nedenleri ve talep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temyiz harcı makbuzu ve kararın bir sureti de eklenmelidir.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Bölge İdare Mahkemesi Kararına İtiraz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 kararına itiraz hakkınız hakkında daha fazla bilgi için 2576 Sayılı İdari Yargılama Kanunu'na bakabilirsiniz.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 kararına itiraz süresi, kararın tebliğ tarihinden itibaren 60 gündür.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dilekçeniz, haklı bir gerekçeye dayanıyorsa mahkeme tarafından kabul edilecektir.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