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(Eş 1):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(Eş 2):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yukarıda belirtilen tarihte gerçekleşen boşanmaları ile birlikte, birbirlerine karşı olan tüm maddi ve manevi haklarından karşılıklı olarak feragat ettiklerini beyan ederler.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ibraname ile taraflar arasında;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(eğer varsa)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 paylaşımı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Ziynet eşyaları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tüm mali ve kişisel haklar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ile ilgili herhangi bir talep ve dava hakkı kalmamıştır.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(Var ise çocukların velayeti, kişisel eşyaların paylaşımı gibi konular burada belirtilebilir.)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Eş 1: Eş 2: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ibranamesi, tarafların karşılıklı rızasıyla ve kendi özgür iradeleriyle imzalamaları halinde geçerlidir.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içeriği, tarafların anlaştığı hususlara göre değişebilir.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tasdiki ile daha güçlü bir hukuki belge haline gelir.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ibranamesi, tarafların boşanma sonrası birbirlerine karşı olan tüm mali ve kişisel haklarından feragat ettiklerini gösterir.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Boşanma ibranamesi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