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Boşanma davalarında ihtarname genellikle "eve dön ihtarı" şeklinde olup, terk nedeniyle boşanma davası açmadan önce terk eden eşe gönderilir. İşte bir örnek: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EVE DÖN İHTARI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[Eşinizin Adı Soyadı] [Eşinizin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[Sizin Adınız Soyadınız] [Sizin Adresiniz]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Aile Konutuna Dönmeye Çağrı ve İhtar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tarihinden beri aranızda geçimsizlik baş göstermiş ve bu durum evlilik birliğini temelden sarsmıştır.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Geçimsizlik nedeniyle [Tarih] tarihinde aile konutunu terk ettiniz ve o tarihten beri ortak konuta dönmediniz.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Türk Medeni Kanunu'nun 164. maddesi gereğince, ortak konuta dönmeniz için size iki ay süre verilir. Bu süre içinde ortak konuta dönmezseniz, hakkınızda terk sebebiyle boşanma davası açılacaktır.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Ortak konutun adresi: [Ortak Konutun Adresi]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ihtarname, boşanma davası açma hakkımı saklı tutarak, sizi aile konutuna dönmeye davet etmek amacıyla gönderilmiştir.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[Eşinizin Adı Soyadı] [Eşinizin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Boşanma davalarında bir avukata danışmanız ve ihtarnameyi bir avukat aracılığıyla göndermeniz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