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Tarihi: …/…/….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Nedeni: (İstifa, Fesih, Anlaşmalı Fesih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çalıştığını ve iş akdinin .../.../...... tarihinde (işten ayrılma nedeni) ile sona erdiğini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işverenden iş akdi ve kanundan doğan tüm haklarını (ücret, fazla mesai ücreti, yıllık izin ücreti, kıdem tazminatı, ihbar tazminatı, kötü niyet tazminatı vb.) eksiksiz ve tam olarak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iş akdi ve kanundan doğan herhangi bir hak ve alacağının kalmadığını, işverenini tüm haklarından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 ibranamesi, işçinin işverenine karşı olan tüm haklarından feragat ettiğini gösteren önemli bir belgedir. Bu nedenle, ibranameyi imzalamadan önce dikkatlice okunmalı ve anlaşılmalıdır.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ibranameyi kendi özgür iradesiyle imzalaması gerekir. İşverenin işçiyi ibraname imzalamaya zorlaması hukuken geçerli değildir.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Çalışan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