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İZNİ TRANSFERİ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(Eski İşveren):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Adı/Ünvanı: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Kimlik No: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Uyruğu: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No: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İzni No: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İzni Başlangıç Tarihi: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İzni Bitiş Tarihi: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Yeni İşveren: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Adı/Ünvanı: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Kimlik No: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olarak, yukarıda bilgileri belirtilen çalışanın, çalışma izni süresi dolmadan yeni işveren olarak belirtilen şirkette çalışmaya başlamasına muvafakat ettiğimi beyan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yeni işverenle imzaladığı iş sözleşmesi tarihi: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Çalışanın yeni işverene başlama tarihi: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hususlar: (varsa)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(Eski İşveren):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Çalışan: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Yeni İşveren: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Muvafakatnamenin noter tasdikli olması tavsiye edilir.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izni transferi için Çalışma ve Sosyal Güvenlik Bakanlığı'nın ilgili mevzuatına uygun hareket edilmesi gerekmektedir.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İlave Bilgiler: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Çalışma izni transferi, mevcut işveren ile yeni işveren arasında yapılacak bir protokolle de gerçekleştirilebilir. Bu durumda, protokolde transfer şartları ve diğer detaylar belirtilir.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Çalışma izni transferi ile ilgili daha fazla bilgi için aşağıdaki kaynakları inceleyebilirsiniz: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ve Sosyal Güvenlik Bakanlığı: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Uluslararası İşgücü Genel Müdürlüğü: [geçersiz URL kaldırıldı]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sg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