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İŞİN TANIMI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işverenin (İşyerinin Adı) işyerinde (İşin Tanımı) olarak görev yapacaktır.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ÇALIŞMA SÜRESİ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 haftalık çalışma süresi (Çalışma Süresi) saat olacaktır.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saatleri (Başlangıç Saati) ile (Bitiş Saati) arasındadır.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İşçiye, (Mola Süresi) dakika yemek molası verilecektir.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ÜCRET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 aylık brüt ücreti (Ücret Miktarı) TL’dir.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(Ödeme Günü) tarihinde (Ödeme Şekli) ile ödenecektir.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Yıllık İzin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çalıştığı her tam yıl için (Yıllık İzin Süresi) gün yıllık izin hakkına sahip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DİĞER HAKLAR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4857 sayılı İş Kanunu ve ilgili mevzuat hükümlerinde belirtilen diğer haklardan yararlanacaktır.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SÖZLEŞMENİN FESHİ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işveren veya işçi tarafından bildirim süresine uyularak feshedilebilir.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Bildirim süreleri: (İş Kanunu'na göre bildirim süreleri belirtilir.)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sözleşmeden doğan uyuşmazlıklar (İl/İlçe) İş Mahkemesi'nde çözümlenecektir.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(Tarih) tarihinde, taraflarca iki nüsha olarak imzalanmış ve yürürlüğe girmiştir.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(T.C. Kimlik No/Vergi No)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(T.C. Kimlik No)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çalışma protokolüdür. Tarafların ihtiyaçlarına ve özel durumlarına göre protokolde değişiklikler yapılabilir.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 ve ilgili mevzuat hükümleri, işçi ve işverenin haklarını güvence altına almak için önemlidir. Bu nedenle, protokol hazırlanırken bu hükümlere uygunluk sağlanmalıdır.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