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CARİ HESAP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Cari Hesap Sahibi: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Verilen Kişi/Kurum: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Kapsamı: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Cari hesap sahibi, muvafakat verilen kişi/kuruma aşağıdaki yetkileri vermektedir: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 hesabıma erişim ve işlem yapma (para yatırma, çekme, havale, EFT vb.)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 hesabımla ilgili her türlü belgeyi alma ve imzalama (hesap ekstresi, dekont vb.)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 hesabımla ilgili her türlü işlem için bankayla iletişim kurma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 hesabımla ilgili her türlü yasal işlemi yapma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Süresi: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imza tarihinden itibaren geçerli olup, tarafımdan yazılı olarak iptal edilene kadar veya belirtilen süre boyunca (tarih) yürürlükte kalacaktır.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Cari Hesap Sahibi: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Muvafakat Verilen Kişi/Kurum: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 örneği genel bir formattır ve duruma göre uyarlanabilir.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verilen yetkilerin açık ve net bir şekilde belirtilmesi önemlidir.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tasdikli olması durumunda hukuki geçerliliği daha güçlü olacaktır.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bankanın belirlediği usul ve esaslara uygun olarak düzenlenmelidir.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Cari hesap muvafakatnameleri genellikle şu durumlarda kullanılır: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Şirketlerin cari hesaplarını çalışanlarının yönetmesi için yetki verilmesi.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Kişilerin cari hesaplarını aile bireyleri veya yakınlarının yönetmesi için yetki verilmesi.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 hesap üzerinde işlem yapma yetkisinin belirli bir süreyle sınırlandırılması.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Hukuki bir süreçte kullanılacak muvafakatname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