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Şube Adı ve Kodu]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Cari Hesaplar Arası Virman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[Banka Yetkilisinin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nezdindeki aşağıda belirtilen cari hesaplar arasında virman yapılmasını talep ederiz: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Hesap: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No: [Gönderen Hesap Numarası]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Sahibi: [Gönderen Hesap Sahibi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Hesap: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No: [Alıcı Hesap Numarası]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Sahibi: [Alıcı Hesap Sahibi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[Virmanın nedenini kısaca açıklayın (örneğin: fatura ödemesi, borç kapama vb.)]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virmanı, aynı bankanın farklı müşterilerine ait hesaplar arasında para transferi yapılmasıdır.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yazısı, bankaya iletilen resmi bir taleptir ve genellikle şirketler tarafından kullanılır.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yazısında, gönderen ve alıcı hesap bilgileri, virman tutarı ve açıklama gibi bilgiler yer alır.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işlemi, bankanın işlem yoğunluğuna göre aynı gün veya ertesi iş günü gerçekleşebilir.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Bankanızın farklı bir cari hesap virman yazısı formatı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