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ÇED Taahhütnamesi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T.C. [İL ADI] Valiliği Çevre ve Şehircilik İl Müdürlüğü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TAAHHÜTNAME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TAAHHÜT SAHİBİ: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T.C. Kimlik/Vergi No: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PROJE: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Proje Adı: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Proje Yeri: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Proje Kapasitesi: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TAAHHÜT KONUSU: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taahhütname, 2872 sayılı Çevre Kanunu ve Çevresel Etki Değerlendirmesi Yönetmeliği (ÇED Yönetmeliği) hükümlerine uygun olarak, yukarıda belirtilen proje ile ilgili olarak aşağıdaki hususları kapsamaktadır: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TAAHHÜTLER: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a. Taahhüt sahibi, projenin ÇED Yönetmeliği ve ilgili mevzuat hükümlerine uygun olarak gerçekleştirileceğini taahhüt eder.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b. Taahhüt sahibi, proje kapsamında yapılacak tüm faaliyetlerin ÇED Raporu ve Eklerinde yer alan bilgilere uygun olarak yürütüleceğini taahhüt eder.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c. Taahhüt sahibi, projede yapılacak herhangi bir değişiklik veya kapasite artışı durumunda, ÇED Yönetmeliği hükümlerine göre gerekli izinleri alacağını taahhüt eder.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d. Taahhüt sahibi, projede kullanılacak tüm makine ve ekipmanların ÇED Raporu ve Eklerinde belirtilen özelliklere uygun olacağını taahhüt eder.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e. Taahhüt sahibi, projede oluşabilecek her türlü çevresel kirliliğin önlenmesi için gerekli tedbirleri alacağını taahhüt eder.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f. Taahhüt sahibi, projede çalışan personelin çevre konusunda eğitilmesini sağlayacağını taahhüt eder.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g. Taahhüt sahibi, projenin çevresel etkilerini izlemek ve değerlendirmek için gerekli çalışmaları yapacağını ve bu çalışmaları Çevre ve Şehircilik İl Müdürlüğü'ne sunacağını taahhüt eder.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h. Taahhüt sahibi, proje ile ilgili olarak Çevre ve Şehircilik İl Müdürlüğü tarafından istenecek her türlü bilgi ve belgeyi vereceğini taahhüt eder.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YAPTIRIMLAR: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Taahhüt sahibinin, işbu taahhütnamede belirtilen yükümlülüklere aykırı davranması halinde, 2872 sayılı Çevre Kanunu ve ÇED Yönetmeliği hükümlerine göre idari para cezası ve faaliyet durdurma gibi yaptırımlar uygulanacaktır.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YÜRÜRLÜK: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taahhütname, imzalandığı tarihten itibaren yürürlüğe girer.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İMZA: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Taahhüt Sahibi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ÇED taahhütnamesidir. Projenizin özelliklerine göre içeriği değişebilir. Hukuki bir belge olduğu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