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[Borçlunun Adı Soyadı/Unvanı] [Borçlunun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[Alacaklının Adı Soyadı/Unvanı] [Alacaklının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Çek Bedelinin Ödenmesi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[Tarih] tarihinde tarafınıza [Çek Numarası] numaralı, [Çek Bedeli] TL tutarındaki çeki [Çekin Verilme Nedeni (mal/hizmet alımı, borç ödemesi vb.)] karşılığında vermiştim.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Çekin üzerinde yazılı olan vade tarihi olan [Vade Tarihi] gelmesine rağmen, çek bedeli tarafınıza ödenmemiştir.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6102 sayılı Türk Ticaret Kanunu'nun 794. maddesi ve ilgili mevzuat hükümleri uyarınca, çek bedelini [Ödeme İçin Verilen Süre (Örneğin: 7 gün)] gün içerisinde tamamen ödemenizi talep ederim.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[Alacaklının Adı Soyadı/Unvanı] [Alacaklının İmzası (Gerekirse Kaşe)]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 Fotokopisi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çek ihtarnamesi olup, hukuki danışmanlık yerine geçmez. İhtarname, çekin özel durumuna ve güncel mevzuata göre düzenlenmelidir.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Çekin karşılıksız çıkması durumunda, alacaklının yasal haklarını kullanabilmesi için ihtarname göndermesi önemlidir. Bu nedenle, ihtarname göndermeden önce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