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Cevap Dilekçesi Ek Süre Talebi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Cevap Dilekçesi Ek Süre Talebi]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tarafından [tarih] tarihinde açılan davaya cevap dilekçemizi hazırlamak için ek süreye ihtiyacımız olduğundan, aşağıdaki talebimizle ilgili gereğinin yapılmasını arz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Mevcut sürenin cevap dilekçemizi hazırlamak için yeterli olmamasının nedenleri: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[Davanın karmaşıklığı ve delillerin yoğunluğu]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[Uzman görüşü alma ihtiyacı]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[Tarafların vekillerinin yoğun iş programı]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Talep edilen ek süre: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dilekçemizi hazırlayabilmemiz için [süre] ek süreye ihtiyacımız bulunmaktadır.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cevap dilekçemizi hazırlamak için [süre] ek süre verilmesini talep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talebinizi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Dilekçesi Ek Süre Talebi Hakkında Daha Fazla Bilgi: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 Muhakemeleri Kanunu'ndan daha fazla bilgi edinebilirsiniz.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