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Ceza Savunma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[Ceza Dairesi]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[Esas Numarası]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 Ceza Savunma Dilekçesi]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[Sanık/Sanık Vekili]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[Sanık]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Yukarıda esas numarası bulunan davada sanık [isim] adına savunmamızı sunmaktayız.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Olay: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[Olayın tarihini, yerini ve detaylarını açıklayın.]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Savunmamız: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a)</w:t>
      </w:r>
      <w:r w:rsidDel="00000000" w:rsidR="00000000" w:rsidRPr="00000000">
        <w:rPr>
          <w:color w:val="1f1f1f"/>
          <w:rtl w:val="0"/>
        </w:rPr>
        <w:t xml:space="preserve"> Sanık, isnat edilen suçlamayı kabul etmemektedir.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b)</w:t>
      </w:r>
      <w:r w:rsidDel="00000000" w:rsidR="00000000" w:rsidRPr="00000000">
        <w:rPr>
          <w:color w:val="1f1f1f"/>
          <w:rtl w:val="0"/>
        </w:rPr>
        <w:t xml:space="preserve"> Suçun unsurları oluşmamıştır.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c)</w:t>
      </w:r>
      <w:r w:rsidDel="00000000" w:rsidR="00000000" w:rsidRPr="00000000">
        <w:rPr>
          <w:color w:val="1f1f1f"/>
          <w:rtl w:val="0"/>
        </w:rPr>
        <w:t xml:space="preserve"> Deliller sanık lehinedir.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d)</w:t>
      </w:r>
      <w:r w:rsidDel="00000000" w:rsidR="00000000" w:rsidRPr="00000000">
        <w:rPr>
          <w:color w:val="1f1f1f"/>
          <w:rtl w:val="0"/>
        </w:rPr>
        <w:t xml:space="preserve"> Sanık hakkında verilen ceza orantısızdır.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Deliller: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[Delillerin listesini ve açıklamalarını yapın.]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Ekler: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[Dilekçenize eklediğiniz belgelerin listesini yapın.]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 olarak: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 sanık [isim] hakkında beraat kararı verilmesini, aksi takdirde hükmün bozulup dosyanın yeniden incelenmek üzere ilk derece mahkemesine gönderilmesini talep ederiz.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[Sanık/Sanık Vekili]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mahkemeye teslim edin.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konu, kimlik bilgileriniz, iletişim bilgileriniz ve savunmanızı açık ve net bir şekilde yazın.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dilekçenize delil veya belge ekleyin.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mahkemenin internet sitesinden veya kaleminden edinebilirsiniz.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 Savunma Dilekçesi Hakkında Daha Fazla Bilgi: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5271 Sayılı Ceza Muhakemeleri Kanunu'ndan daha fazla bilgi edinebilirsiniz.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Avukatınıza danışarak da bilgi alabilirsiniz.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 dilekçedir. Dava ve sanığın özel durumuna göre değişiklik gösterebilir. Bu nedenle, dilekçe hazırlamadan önce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