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Cihaz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 Adı] (Örnek: Yeni Nesil Ultrason Cihazı Alımı)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Amaç: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[Cihaz Adı] cihazının satın alınmasına ilişkin teknik gereklilikleri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Cihazın teknik özellikleri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Performans gereksinimleri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kolaylığı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standartları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ve kurulum koşulları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bakım koşulları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destek hizmetleri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Teknik Özellikler: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 Türü:</w:t>
      </w:r>
      <w:r w:rsidDel="00000000" w:rsidR="00000000" w:rsidRPr="00000000">
        <w:rPr>
          <w:color w:val="1f1f1f"/>
          <w:rtl w:val="0"/>
        </w:rPr>
        <w:t xml:space="preserve"> [Cihazın türü] (Örnek: Ultrason cihazı)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Teknoloji:</w:t>
      </w:r>
      <w:r w:rsidDel="00000000" w:rsidR="00000000" w:rsidRPr="00000000">
        <w:rPr>
          <w:color w:val="1f1f1f"/>
          <w:rtl w:val="0"/>
        </w:rPr>
        <w:t xml:space="preserve"> [Kullanılan teknoloji] (Örnek: 3D/4D ultrason)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Problar:</w:t>
      </w:r>
      <w:r w:rsidDel="00000000" w:rsidR="00000000" w:rsidRPr="00000000">
        <w:rPr>
          <w:color w:val="1f1f1f"/>
          <w:rtl w:val="0"/>
        </w:rPr>
        <w:t xml:space="preserve"> [Farklı prob tipleri ve özellikleri] (Örnek: Konveks, lineer, transvajinal problar)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Görüntüleme Modları:</w:t>
      </w:r>
      <w:r w:rsidDel="00000000" w:rsidR="00000000" w:rsidRPr="00000000">
        <w:rPr>
          <w:color w:val="1f1f1f"/>
          <w:rtl w:val="0"/>
        </w:rPr>
        <w:t xml:space="preserve"> [B-modu, M-modu, Doppler, renkli Doppler vb.]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Ekran:</w:t>
      </w:r>
      <w:r w:rsidDel="00000000" w:rsidR="00000000" w:rsidRPr="00000000">
        <w:rPr>
          <w:color w:val="1f1f1f"/>
          <w:rtl w:val="0"/>
        </w:rPr>
        <w:t xml:space="preserve"> [Ekran boyutu ve çözünürlüğü] (Örnek: 21 inç, 1920x1080 piksel)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Depolama:</w:t>
      </w:r>
      <w:r w:rsidDel="00000000" w:rsidR="00000000" w:rsidRPr="00000000">
        <w:rPr>
          <w:color w:val="1f1f1f"/>
          <w:rtl w:val="0"/>
        </w:rPr>
        <w:t xml:space="preserve"> [Dahili hafıza ve harici depolama seçenekleri] (Örnek: 500 GB HDD, USB bağlantısı)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Bağlantı:</w:t>
      </w:r>
      <w:r w:rsidDel="00000000" w:rsidR="00000000" w:rsidRPr="00000000">
        <w:rPr>
          <w:color w:val="1f1f1f"/>
          <w:rtl w:val="0"/>
        </w:rPr>
        <w:t xml:space="preserve"> [Ağ bağlantısı, DICOM uyumluluğu vb.]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Yazıcı:</w:t>
      </w:r>
      <w:r w:rsidDel="00000000" w:rsidR="00000000" w:rsidRPr="00000000">
        <w:rPr>
          <w:color w:val="1f1f1f"/>
          <w:rtl w:val="0"/>
        </w:rPr>
        <w:t xml:space="preserve"> [Uyumlu yazıcı modelleri]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[Ek özellikler] (Örnek: Biyopsi kılavuzluğu, elastografi)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Performans Gereksinimleri: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Görüntü Kalitesi:</w:t>
      </w:r>
      <w:r w:rsidDel="00000000" w:rsidR="00000000" w:rsidRPr="00000000">
        <w:rPr>
          <w:color w:val="1f1f1f"/>
          <w:rtl w:val="0"/>
        </w:rPr>
        <w:t xml:space="preserve"> Yüksek çözünürlük ve netlik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Hız:</w:t>
      </w:r>
      <w:r w:rsidDel="00000000" w:rsidR="00000000" w:rsidRPr="00000000">
        <w:rPr>
          <w:color w:val="1f1f1f"/>
          <w:rtl w:val="0"/>
        </w:rPr>
        <w:t xml:space="preserve"> Hızlı tarama ve görüntü işleme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Kullanıcı Arayüzü:</w:t>
      </w:r>
      <w:r w:rsidDel="00000000" w:rsidR="00000000" w:rsidRPr="00000000">
        <w:rPr>
          <w:color w:val="1f1f1f"/>
          <w:rtl w:val="0"/>
        </w:rPr>
        <w:t xml:space="preserve"> Kullanıcı dostu, sezgisel ve özelleştirilebilir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Veri Yönetimi:</w:t>
      </w:r>
      <w:r w:rsidDel="00000000" w:rsidR="00000000" w:rsidRPr="00000000">
        <w:rPr>
          <w:color w:val="1f1f1f"/>
          <w:rtl w:val="0"/>
        </w:rPr>
        <w:t xml:space="preserve"> Verimli veri depolama, arşivleme ve paylaşım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Kullanım Kolaylığı: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Ergonomi:</w:t>
      </w:r>
      <w:r w:rsidDel="00000000" w:rsidR="00000000" w:rsidRPr="00000000">
        <w:rPr>
          <w:color w:val="1f1f1f"/>
          <w:rtl w:val="0"/>
        </w:rPr>
        <w:t xml:space="preserve"> Kullanıcı konforunu sağlayan tasarım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Kullanıcı eğitimi ve destek hizmetleri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Dokümantasyon:</w:t>
      </w:r>
      <w:r w:rsidDel="00000000" w:rsidR="00000000" w:rsidRPr="00000000">
        <w:rPr>
          <w:color w:val="1f1f1f"/>
          <w:rtl w:val="0"/>
        </w:rPr>
        <w:t xml:space="preserve"> Detaylı kullanım kılavuzu ve teknik belgeler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Güvenlik Standartları: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Güvenliği:</w:t>
      </w:r>
      <w:r w:rsidDel="00000000" w:rsidR="00000000" w:rsidRPr="00000000">
        <w:rPr>
          <w:color w:val="1f1f1f"/>
          <w:rtl w:val="0"/>
        </w:rPr>
        <w:t xml:space="preserve"> IEC 60601-1 standardına uygunluk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EMC:</w:t>
      </w:r>
      <w:r w:rsidDel="00000000" w:rsidR="00000000" w:rsidRPr="00000000">
        <w:rPr>
          <w:color w:val="1f1f1f"/>
          <w:rtl w:val="0"/>
        </w:rPr>
        <w:t xml:space="preserve"> IEC 60601-1-2 standardına uygunluk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Radyoloji Güvenliği:</w:t>
      </w:r>
      <w:r w:rsidDel="00000000" w:rsidR="00000000" w:rsidRPr="00000000">
        <w:rPr>
          <w:color w:val="1f1f1f"/>
          <w:rtl w:val="0"/>
        </w:rPr>
        <w:t xml:space="preserve"> ICRP ve IAEA standartlarına uygunluk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[Ülkeye özgü güvenlik standartları]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Teslimat ve Kurulum Koşulları: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[belirlenen süre] içinde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Kurulum:</w:t>
      </w:r>
      <w:r w:rsidDel="00000000" w:rsidR="00000000" w:rsidRPr="00000000">
        <w:rPr>
          <w:color w:val="1f1f1f"/>
          <w:rtl w:val="0"/>
        </w:rPr>
        <w:t xml:space="preserve"> Cihazın kurulumu ve çalışır hale getirilmesi yüklenici firma tarafından yapılacaktır.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Testleri:</w:t>
      </w:r>
      <w:r w:rsidDel="00000000" w:rsidR="00000000" w:rsidRPr="00000000">
        <w:rPr>
          <w:color w:val="1f1f1f"/>
          <w:rtl w:val="0"/>
        </w:rPr>
        <w:t xml:space="preserve"> Cihazın teknik özelliklere ve performans gereksinimlerine uygunluğu, kurulum sonrası yapılacak kabul testleri ile doğrulanacaktır.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 ve Bakım Koşulları: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[Belirlenen süre] yıl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 Hizmetleri:</w:t>
      </w:r>
      <w:r w:rsidDel="00000000" w:rsidR="00000000" w:rsidRPr="00000000">
        <w:rPr>
          <w:color w:val="1f1f1f"/>
          <w:rtl w:val="0"/>
        </w:rPr>
        <w:t xml:space="preserve"> Periyodik bakım, arıza onarımı ve yedek parça temini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Cevap Süresi:</w:t>
      </w:r>
      <w:r w:rsidDel="00000000" w:rsidR="00000000" w:rsidRPr="00000000">
        <w:rPr>
          <w:color w:val="1f1f1f"/>
          <w:rtl w:val="0"/>
        </w:rPr>
        <w:t xml:space="preserve"> Arıza bildirimlerine [maksimum cevap süresi] saat içinde yanıt verilecektir.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Eğitim ve Destek Hizmetleri: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Kullanıcı Eğitimi:</w:t>
      </w:r>
      <w:r w:rsidDel="00000000" w:rsidR="00000000" w:rsidRPr="00000000">
        <w:rPr>
          <w:color w:val="1f1f1f"/>
          <w:rtl w:val="0"/>
        </w:rPr>
        <w:t xml:space="preserve"> Cihazın kullanımı konusunda yeterli sayıda kullanıcıya eğitim verilecektir.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Destek:</w:t>
      </w:r>
      <w:r w:rsidDel="00000000" w:rsidR="00000000" w:rsidRPr="00000000">
        <w:rPr>
          <w:color w:val="1f1f1f"/>
          <w:rtl w:val="0"/>
        </w:rPr>
        <w:t xml:space="preserve"> Cihazın kullanımı ve bakımı konusunda 7/24 telefon ve/veya online destek sağlanacaktır.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Diğer Hususlar: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Lisanslar:</w:t>
      </w:r>
      <w:r w:rsidDel="00000000" w:rsidR="00000000" w:rsidRPr="00000000">
        <w:rPr>
          <w:color w:val="1f1f1f"/>
          <w:rtl w:val="0"/>
        </w:rPr>
        <w:t xml:space="preserve"> Cihazla birlikte gerekli tüm yazılım lisansları temin edilecektir.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Güncellemeler:</w:t>
      </w:r>
      <w:r w:rsidDel="00000000" w:rsidR="00000000" w:rsidRPr="00000000">
        <w:rPr>
          <w:color w:val="1f1f1f"/>
          <w:rtl w:val="0"/>
        </w:rPr>
        <w:t xml:space="preserve"> Cihazın yazılım ve donanım güncellemeleri düzenli olarak yapılacaktır.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Geri Dönüşüm:</w:t>
      </w:r>
      <w:r w:rsidDel="00000000" w:rsidR="00000000" w:rsidRPr="00000000">
        <w:rPr>
          <w:color w:val="1f1f1f"/>
          <w:rtl w:val="0"/>
        </w:rPr>
        <w:t xml:space="preserve"> Cihazın kullanım ömrü sonunda geri dönüşüm yüklenici firma tarafından sağlanacaktır.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Geçerlilik Süresi: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