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Başlangıç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Çocuğumun Zorunlu Konut İhtiyacı Nedeniyle Tahliye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ve [Kira Kontratı Başlangıç Tarihi] tarihinde başlayan [Belirli/Belirsiz] süreli kira sözleşmemiz ile ilgili olarak, çocuğum olan [Çocuğun Adı Soyadı]'nın zorunlu konut ihtiyacı nedeniyle kira sözleşmesinin sona erdirileceğini bildiririm.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6098 sayılı Türk Borçlar Kanunu'nun 350. maddesi gereğince, çocuk için zorunlu konut ihtiyacı, kira sözleşmesinin feshi için haklı bir sebep olarak kabul edilmektedir. Çocuğumun [Çocuğun İhtiyaç Nedeni (Örneğin: evlilik, eğitim, iş değişikliği vb.)] nedeniyle bu taşınmazı kullanma zorunluluğu doğmuştur.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[Tahliye Tarihi]'nde sona ereceğini ve taşınmazı tahliye etmeniz gerektiğini bildiririm. Aksi takdirde, yasal yollara başvurmaktan çekinmeyeceğimi ve doğacak tüm masrafların (avukatlık ücreti, dava masrafları vb.) tarafınızdan karşılanacağını hatırlatırım.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Anlayışınız için teşekkür eder, taşınmazı belirtilen tarihte boşaltmanızı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 Çocuğun zorunlu ihtiyaç sebebinin geçerli ve ispatlanabilir olması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