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VAADİ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Gayrimenkul Satış Vaadi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ve devri hakkındaki şartların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Peşinat: [Peşinat Tutarı] TL (Bu sözleşmenin imzalanmasıyla ödenecektir.)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([Ödeme Tarihi] tarihinde ödenecektir.)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DEVİR İŞLEMLERİ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[Tapu Devir Tarihi] tarihinde veya daha önce, tapu müdürlüğünde hazır bulunarak tapu devri işlemlerini gerçekleştireceklerdir.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 [Alıcı/Satıcı] tarafından ödenecektir.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GAYRİMENKULÜN TESLİMİ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Gayrimenkul, tapu devri işlemlerinin tamamlanmasının ardından, [Teslim Tarihi] tarihinde, [Teslim Yeri]'nde Alıcı'ya teslim edilecektir.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CEZAİ ŞART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sözleşmeden doğan yükümlülüklerini yerine getirmemesi halinde, karşı tarafa [Cezai Şart Miktarı] TL cezai şart ödemeyi kabul ve taahhüt ederler.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Senedi Fotokopisi]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[İskân Belgesi Fotokopisi]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gayrimenkul satış vaadi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