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Vergi Dairesi ve Vergi Numarası]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Dairesi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Damga Vergisi Muafiyeti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olarak, [Muafiyet Talep Edilen Belge/İşlem] için damga vergisi muafiyeti talep ediyoruz.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[Kanun Maddesi/Yönetmelik] hükümleri gereğince, [Muafiyet Nedeni (örneğin, kamu kurumu olması, eğitim kurumu olması, sosyal yardım kuruluşu olması vb.)] nedeniyle damga vergisinden muaf olduğumuzu beyan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[Muafiyet Durumunu Kanıtlayan Belgeler (örneğin, kuruluş belgesi, faaliyet belgesi vb.)]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Dairesi] / [Vergi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Dairesi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Damga Vergisi Muafiyeti Talebi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 olarak, öğrenci kayıt sözleşmeleri için damga vergisi muafiyeti talep ediyoruz.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488 Sayılı Damga Vergisi Kanunu'nun 25. maddesi ve ilgili mevzuat hükümleri gereğince, eğitim kurumu olmamız nedeniyle damga vergisinden muaf olduğumuzu beyan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[Okul Müdürü Adı Soyadı] Okul Müdürü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Kuruluş Belgesi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Muafiyet talep edilen belge/işleme ve muafiyet nedenine göre uyarlanabilir.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Muafiyet talep edilen kanun maddesi veya yönetmelik doğru bir şekilde belirtilmelidir.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Muafiyet durumunu kanıtlayan belgeler eksiksiz olarak sunulmalıdır.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dairesinin farklı bir damga vergisi muafiyet yazısı formatı olabilir. Bu durumda, vergi dairesinin formatını kullanmanız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