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DASK (Doğal Afet Sigortaları Kurumu) ödemesi için muvafakatname, genellikle konut kredisi kullanılan ve ipotekli olan binalarda hasar meydana geldiğinde, sigorta tazminatının ödenebilmesi için bankanın onayını gösteren bir belgedir.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DASK Tazminat Ödemesi İçin Banka Muvafakatnamesi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Bilgileri: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 Adı: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 Kodu: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Sigortalı Bilgileri: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Poliçe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(Ada, Parsel, Pafta,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Bankamız, yukarıda bilgileri belirtilen sigortalının, DASK poliçesi kapsamında meydana gelen hasar nedeniyle alacağı tazminatın, kendisine ödenmesine muvafakat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ödemesi, bankamızın sigortalıya olan kredi borcunu aşmamak kaydıyla yapılacaktır.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Kredi borcunun tamamı ödendikten sonra kalan tazminat tutarı, sigortalıya ödenecektir.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DASK tazminat ödemesi için geçerlidir ve diğer işlemler için kullanılamaz.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Banka Yetkilisi: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İmza: Kaşe: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bankanızın istediği formattan farklı olabilir. Lütfen bankanızla iletişime geçerek doğru formatı temin ediniz.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bankanız tarafından onaylanması ve kaşelenmesi gerekmektedir.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tarafından tazminat ödemelerinin yapılabilmesi için bankadan alınacak muvafakatnamenin "açık ve şartsız" olması gerekmektedir. (bkz. DASK Hasar Ödeme Süreçlerine İlişkin Bilgilendirme: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https://dask.gov.tr/upload/basin_bultenleri/2023/HasarOdemeSurecler%C4%B1Bulten_300323.pdf</w:t>
        </w:r>
      </w:hyperlink>
      <w:r w:rsidDel="00000000" w:rsidR="00000000" w:rsidRPr="00000000">
        <w:rPr>
          <w:color w:val="1f1f1f"/>
          <w:rtl w:val="0"/>
        </w:rPr>
        <w:t xml:space="preserve">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ask.gov.tr/upload/basin_bultenleri/2023/HasarOdemeSurecler%C4%B1Bulten_3003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