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Başlangıç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Deprem Nedeniyle Kira Sözleşmesinin Feshi ve Tahliye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meydana gelen deprem nedeniyle, kiralanan taşınmaz [Kiralanan Taşınmazın Adresi] adresinde bulunan [Daire/İşyeri No]'da ağır hasar meydana gelmiştir.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[Hasar Durumu (Örneğin: Bina ağır hasarlı olarak tespit edilmiş ve yıkım kararı alınmıştır / Binada/iş yerinde oturulamaz/kullanılamaz hale gelmiştir)]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6098 sayılı Türk Borçlar Kanunu'nun 344. maddesi gereğince, kira sözleşmesinin sona erdiğini ve taşınmazı tahliye etmeniz gerektiğini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[Tahliye Tarihi]'nde sona ereceğini ve taşınmazı tahliye etmeniz gerektiğini bildiririm. Aksi takdirde, yasal yollara başvurmaktan çekinmeyeceğimi ve doğacak tüm masrafların (avukatlık ücreti, dava masrafları vb.) tarafınızdan karşılanacağını hatırlatırım.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Anlayışınız için teşekkür eder, taşınmazı belirtilen tarihte boşaltmanızı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 Tespit Raporu/Tutanağı] (Varsa)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[Yıkım Kararı] (Varsa)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Kira kontratınızın özel şartlarına ve güncel mevzuata göre düzenlenmesi gerekmektedir.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