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DERNEK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Başkanı Adı Soyadı: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(Avukat):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 dernek, vekil avukata aşağıda belirtilen hususlarda kendi adına işlem yapma yetkisi vermektedir: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Derneği her türlü resmi ve özel kurum ve kuruluş nezdinde temsil etmek.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her türlü dava açmak, takip etmek, sonuçlandırmak, temyiz ve karar düzeltme yollarına başvurmak.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sulh olmak, feragat etmek, kabul etmek, dava ve takipten vazgeçmek.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her türlü yasal belge ve evrakı almak, imzalamak ve teslim etmek.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her türlü ödeme yapmak, tahsilat yapmak, icra takibi başlatmak ve sonuçlandırmak.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her türlü sözleşme yapmak, feshetmek, değiştirmek.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adına her türlü tapu, kadastro, vergi, noter işlemlerini yapmak.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Özel Yetkiler: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(Derneğin özel olarak yetkilendirmek istediği işlemler burada belirtilebilir. Örneğin, belirli bir dava için yetkilendirme, belirli bir konuda sözleşme yapma yetkisi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dernek yönetim kurulu kararı ile geri alınmadıkça yürürlükte kalacaktır.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Dernek Başkanı: Vekil (Avukat):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Tüzüğü (Noter Tasdikli)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Dernek Yönetim Kurulu Kararı (Noter Tasdikli)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derneğin ve avukatın ihtiyaçlarına göre değiştirilebilir.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dernek ve avukatın bilgileri doğru olarak yazılmalıdır.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Vekaletnameye dernek tüzüğü ve yönetim kurulu kararının noter tasdikli suretleri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