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DİLEKÇE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(Görevi)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Sahibi: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Konusu:</w:t>
      </w:r>
      <w:r w:rsidDel="00000000" w:rsidR="00000000" w:rsidRPr="00000000">
        <w:rPr>
          <w:color w:val="1f1f1f"/>
          <w:rtl w:val="0"/>
        </w:rPr>
        <w:t xml:space="preserve"> (Dilekçenin konusu kısaca özetlenir.)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Tarih ve Sayısı:</w:t>
      </w:r>
      <w:r w:rsidDel="00000000" w:rsidR="00000000" w:rsidRPr="00000000">
        <w:rPr>
          <w:color w:val="1f1f1f"/>
          <w:rtl w:val="0"/>
        </w:rPr>
        <w:t xml:space="preserve"> (Dilekçenin tarih ve sayısı belirtilir.)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Ekleri:</w:t>
      </w:r>
      <w:r w:rsidDel="00000000" w:rsidR="00000000" w:rsidRPr="00000000">
        <w:rPr>
          <w:color w:val="1f1f1f"/>
          <w:rtl w:val="0"/>
        </w:rPr>
        <w:t xml:space="preserve"> (Dilekçeye ekli belgeler varsa listelenir.)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İçeriği: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(Dilekçenin içeriği özetlenir. Dilekçenin ne talep ettiği, hangi konuda şikayette bulunduğu veya hangi konuda bilgi istediği açıkça belirtilir.)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İşlem:</w:t>
      </w:r>
      <w:r w:rsidDel="00000000" w:rsidR="00000000" w:rsidRPr="00000000">
        <w:rPr>
          <w:color w:val="1f1f1f"/>
          <w:rtl w:val="0"/>
        </w:rPr>
        <w:t xml:space="preserve"> (Dilekçe ile ilgili yapılacak işlem belirtilir. Örneğin, ilgili birime havale edildiği, incelenmek üzere alındığı vb.)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(Tutanak Düzenleyen)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(Dilekçe Sahibi)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formattır. Kurumunuzun veya şirketinizin belirlediği özel bir tutanak formatı varsa, o formatı kullanmanız gerekmektedir.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dilekçenin içeriğini doğru ve eksiksiz yansıtmalıdır.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tarih ve sayısı ile ekleri mutlaka belirtilmelidir.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 ile ilgili yapılacak işlem açıkça ifade edilmelidir.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hem dilekçe sahibi hem de tutanağı düzenleyen kişi tarafından imzalanmalıdır.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 tutanağı, resmi kurumlara veya özel şirketlere verilen dilekçelerin kaydını tutmak ve takibini sağlamak amacıyla düzenlenir. Dilekçenin alındığını, içeriğinin ne olduğunu ve hangi işlem yapılacağını belgelemek için kullanılır.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