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Düplik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Düplik dilekçesi</w:t>
      </w:r>
      <w:r w:rsidDel="00000000" w:rsidR="00000000" w:rsidRPr="00000000">
        <w:rPr>
          <w:color w:val="1f1f1f"/>
          <w:rtl w:val="0"/>
        </w:rPr>
        <w:t xml:space="preserve">, davalının, davacının replik dilekçesine karşı sunduğu ikinci cevabıdır. Hukuk Muhakemeleri Kanunu'nun 136. maddesine göre davalı, replik dilekçesine tebliğden itibaren iki hafta içinde düplik dilekçesi verebilir.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Düplik dilekçesinde: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davacının replik dilekçesinde öne sürdüğü savunmalara karşı cevap verebilir.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replik dilekçesinde yer alan delilleri ve belgeleri çürütebilir.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yeni delil ve belgeler sunabilir.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davanın esasına ilişkin savunmalarını tekrarlayabilir veya değiştirebilir.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Düplik dilekçesinde bulunması gereken bilgiler: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ve davacının kimlik bilgileri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kimlik bilgileri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konusu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replik dilekçesine karşı savunmaları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sunduğu yeni delil ve belgeler varsa bunların açıklaması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talepleri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tarihi ve davalının imzası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Düplik dilekçesinin sunulma şekli: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Düplik dilekçesi, iki nüsha olarak hazırlanmalı ve bir nüshası davacıya tebliğ edilmelidir.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Düplik dilekçesi, iadeli taahhütlü posta veya tebligat yoluyla tebliğ edilebilir.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Düplik dilekçesi, dava dosyasına da sunulmalıdır.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Düplik dilekçesi hakkında dikkat edilmesi gerekenler: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Düplik dilekçesi, yasal süresi içerisinde sunulmalıdır.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Düplik dilekçesinde, açık ve net bir dil kullanılmalıdır.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Düplik dilekçesinde, hukuka aykırı taleplerde bulunulmamalıdır.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Düplik dilekçesi örneği: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[Davalının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Düplik Dilekçesi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Hakim/Hakime,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Adı Soyadı] tarafından aleyhime açılan [dava konusu] davasında, replik dilekçesine karşı aşağıdaki düplik dilekçemi sunmaktayım.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replik dilekçesinde öne sürdüğü savunmalara karşı cevaplarınızı ve sunduğunuz yeni delil ve belgeler varsa bunların açıklamasını yazın.]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olarak,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davasının reddedilmesini,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Davacıya karşı [talepleriniz] talep ediyorum.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[Davalının Adı Soyadı]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[Yeni Deliller ve Belgeler (varsa)]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