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EMEKLİ KAPICI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Apartman/Site: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Kapıcı: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Apartman/Site Yöneticisi (veya Yetkilisi):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Tarihi: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Kapıcı, yukarıda belirtilen apartman/sitede kapıcılık görevini …/…/…. tarihinden …/…/…. tarihine kadar sürdürdüğünü ve bu süre zarfında doğan tüm hak ve alacaklarını (ücret, fazla mesai, yıllık izin, kıdem tazminatı vb.) eksiksiz ve tam olarak aldığını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Kapıcı, apartman/site yönetimine veya kat maliklerine karşı iş akdi ve kanundan doğan herhangi bir hak ve alacağının kalmadığını, apartman/site yönetimini ve kat maliklerini tüm haklarından ibra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Apartman/site yönetimi (veya yetkilisi), kapıcıya karşı iş akdi ve kanundan doğan herhangi bir hak ve alacağının kalmadığını, kapıcıyı tüm haklarından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kapıcı dairesinin tahliye edildiği, demirbaşların teslim alındığı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Kapıcı: Apartman/Site Yöneticisi (veya Yetkilisi):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kapıcı ibranamesi, kapıcının emekli olması veya işten ayrılması durumunda, tarafların birbirlerine karşı olan tüm hak ve alacaklarından feragat ettiklerini gösteren önemli bir belgedir.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Emekli kapıcı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