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Emekli Maaşı Haczi Kaldırma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[İcra Müdürlüğü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Emekli Maaşı Haczi Kaldırma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tarihinde, [alacaklı adı] tarafından, [borç tutarı] TL alacak için emekli maaşıma haciz konulmuştur.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 ki, 5510 Sayılı Kanun'un 93. Maddesine göre, emekli maaşları haczedilemez.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emekli maaşıma konulan haczin kaldırılmasını talep ediyorum.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Kimlik Fotokopisi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 Sandığı Belgesi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icra müdürlüğüne teslim edin.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bilgileriniz, adresiniz, iletişim bilgileriniz, haciz tarihi, alacaklı ve borç tutarı, talepler gibi bilgileri açık ve net bir şekilde yazın.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icra müdürlüğüne elden teslim edebilir veya posta yoluyla gönderebilirsiniz.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Emekli Maaşı Haczi Kaldırma Hakkında Daha Fazla Bilgi: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5510 Sayılı Kanun'un 93. Maddesine göre, emekli maaşları haczedilemez.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 maaşına haciz konulmuşsa, icra müdürlüğüne dilekçe vererek haczin kaldırılması talep edilebilir.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kimlik belgesi ve emekli sandığı belgesi eklenmelidir.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müdürlüğü, dilekçeyi inceleyerek haczin kaldırılmasına karar verebilir.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