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[FİRMA ÜNVANI/KAŞESİ]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[FİRMA ADRESİ]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MAAŞ BORDROSU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Çalışan Bilgileri: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[Çalışanın Adı Soyadı]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[Çalışanın T.C. Kimlik Numarası]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Giriş Tarihi: [Çalışanın İşe Giriş Tarihi]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 [Çalışanın Görevi]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Maaş Bilgileri: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Dönem: [Ay/Yıl]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Brüt Maaş: [Çalışanın Brüt Maaşı] TL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Sigorta Primi Kesintisi (İşçi Payı): [Sigorta Primi Kesintisi] TL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Gelir Vergisi Kesintisi: [Gelir Vergisi Kesintisi] TL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Kesintiler: [Varsa diğer kesintiler] TL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Net Maaş: [Çalışanın Net Maaşı] TL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Bilgileri: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[Banka Havalesi/Elden/Diğer]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[Maaşın Ödendiği 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[Firma Yetkilisi Adı Soyadı ve İmzası] [Firma Yetkilisi Unvanı] [Tarih]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örnektir. Maaş bordrosu içeriği ve formatı, firma politikalarına ve yasal gerekliliklere göre değişiklik gösterebilir.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Maaş bordrosunda yer alan bilgilerin doğruluğu, hem işveren hem de çalışan tarafından kontrol edilmelidir.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Maaş bordrosu, çalışanın maaş haklarının kanıtı niteliğindedir ve saklanması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