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Garanti Taahhütnamesi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SATICI/ÜRETİCİ: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Kimlik/Vergi No: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KONUSU ÜRÜN: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Ürün Adı: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Marka/Model: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Seri No: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Tarihi: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Satış Bedeli: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[Garanti Süresi] yıl/ay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GARANTİ KOŞULLARI: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Garanti süresi, ürünün teslim tarihinden itibaren başlar.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Garanti kapsamında, ürünün malzeme ve işçilik hatalarından kaynaklanan arızaları ücretsiz olarak giderilir.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Garanti, ürünün normal kullanım koşullarında meydana gelen arızaları kapsar. Kullanım hatalarından, dış etkenlerden veya doğal afetlerden kaynaklanan arızalar garanti kapsamı dışındadır.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Garantiden yararlanmak için, ürünün orijinal faturası veya satış belgesi ile birlikte yetkili servise başvurulması gerekmektedir.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Garanti süresi içinde, ürünün arızası giderilemezse, ürün aynı veya benzeri bir ürünle değiştirilir veya ürünün bedeli iade edilir.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SATICI/ÜRETİCİNİN SORUMLULUĞU: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Satıcı/Üretici, garanti süresi içinde ürünün arızalarını ücretsiz olarak gidermekle yükümlüdür.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Satıcı/Üretici, garanti kapsamındaki arızaları giderirken, orijinal yedek parça kullanmakla yükümlüdür.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Satıcı/Üretici, garanti süresi içinde ürünün arızası giderilemezse, ürünü aynı veya benzeri bir ürünle değiştirmek veya ürünün bedelini iade etmekle yükümlüdür.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ALICININ SORUMLULUĞU: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Alıcı, ürünü kullanım kılavuzunda belirtilen şekilde kullanmakla yükümlüdür.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Alıcı, ürünün bakımını düzenli olarak yapmakla yükümlüdür.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Alıcı, garantiden yararlanmak için ürünü yetkili servise teslim etmekle yükümlüdür.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DİĞER HÜKÜMLER: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garanti taahhütnamesi, 4077 sayılı Tüketicinin Korunması Hakkında Kanun ve ilgili mevzuat hükümlerine tabidir.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garanti taahhütnamesinde yer alan hususlar, tarafların anlaşması ile değiştirilebilir.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SATICI/ÜRETİCİ: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 ve Kaşe]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ALICI: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garanti taahhütnamesidir. Ürünün özelliklerine ve satıcı/üreticinin politikalarına göre değişiklik gösterebilir. Hukuki bir belge niteliği taşıdığından,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