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GEÇİT HAKKI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Lehine Geçit Hakkı Verilen Taşınmaz (Hak Sahibi Taşınmaz):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Aleyhine Geçit Hakkı Verilen Taşınmaz (Yükümlü Taşınmaz):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 Sahibi: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Yükümlü: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Geçit Hakkı Konusu: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 Türü: (Yaya, araç, hayvan, su, elektrik hattı vb.)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Yeri: (Harita veya kroki üzerinde işaretlenebilir)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Şekli: (Sürekli, belli zamanlarda, vb.)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Bedeli: (Bedelsiz veya belirli bir ücret karşılığı)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Süresi: (Süreli veya süresiz)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Yükümlü olarak, yukarıda belirtilen taşınmazım üzerinde, hak sahibi lehine, belirtilen geçit hakkının tesis edilmesine muvafakat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 Sahibi: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Yükümlü: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hukuki geçerliliği açısından önemlidir.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 tesisi için Tapu Sicil Müdürlüğü'ne başvuruda bulunulması gerekmektedir.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Tapu ve Kadastro Genel Müdürlüğü Geçit Hakkı Bilgilendirme: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https://www.tkgm.gov.tr/sites/default/files/2020-12/gecit_hakki.pdf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kgm.gov.tr/sites/default/files/2020-12/gecit_hakk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