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GÖÇ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Hekimliği Birimi: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Aile Hekimi:</w:t>
      </w:r>
      <w:r w:rsidDel="00000000" w:rsidR="00000000" w:rsidRPr="00000000">
        <w:rPr>
          <w:color w:val="1f1f1f"/>
          <w:rtl w:val="0"/>
        </w:rPr>
        <w:t xml:space="preserve"> (Adı, Soyadı, İmza)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Göç Eden Kişi/Aile: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Adres: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Adres: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Göç Türü:</w:t>
      </w:r>
      <w:r w:rsidDel="00000000" w:rsidR="00000000" w:rsidRPr="00000000">
        <w:rPr>
          <w:color w:val="1f1f1f"/>
          <w:rtl w:val="0"/>
        </w:rPr>
        <w:t xml:space="preserve"> (İl İçi/İl Dışı/Yurt Dışı)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Göç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Tespit Şekli:</w:t>
      </w:r>
      <w:r w:rsidDel="00000000" w:rsidR="00000000" w:rsidRPr="00000000">
        <w:rPr>
          <w:color w:val="1f1f1f"/>
          <w:rtl w:val="0"/>
        </w:rPr>
        <w:t xml:space="preserve"> (Ev Ziyareti/Muhtarlık Bilgisi/Diğer)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(Göç eden kişinin/ailenin hangi adrese taşındığı, yeni adreste ikamet edip etmediği, muhtarlıktan yokluk belgesi alınıp alınamadığı gibi bilgiler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(Varsa) Tanıklar: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bilgiler doğrultusunda, .../.../...... tarihinde ... (göç eden kişinin/ailenin adı soyadı) ... adresinden taşınmış ve ... adresine yerleşmiştir.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Hekimi: (İmza)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Göç Eden Kişi/Aile: 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Sağlık Bakanlığı'nın ilgili mevzuatına uygun olarak düzenlenmelidir.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Göç eden kişinin/ailenin yeni adresi ve göç tarihi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aile hekimi ve göç eden kişi/aile tarafından imzalanmalıdır.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Göç tespit tutanağı, bir kişinin veya ailenin ikamet adresini değiştirmesi durumunda sağlık hizmetlerinin aksamaması için düzenlenen bir belgedir. Bu tutanak, aile hekiminin göç eden kişi/ailenin yeni adresini tespit etmesi ve kayıtlarını güncellemesi için kullanılır.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