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DEĞİŞİKLİĞİ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Çalışan Bilgileri: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İşe Giriş Tarihi: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Mevcut Görev: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Mevcut Ücret: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 Bilgileri: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Adı/Ünvanı: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Yeni Görev Bilgileri: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Yeni Görev: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Yeni Ücret: (Değişiklik varsa)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 Başlangıç Tarihi: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muvafakatname ile, 4857 sayılı İş Kanunu'nun 22. maddesi kapsamında, işveren tarafından yapılan görev değişikliği teklifini kabul ettiğimi ve yukarıda belirtilen yeni görevde çalışmaya başlayacağımı beyan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Yeni görevimin, iş sözleşmemde belirtilen nitelikleri taşıdığını ve aynı zamanda işyerinde benimle aynı veya benzer işi yapan diğer çalışanlarla eşit ücret ve haklara sahip olacağımı kabul ederim.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 örneği genel bir formattır ve duruma göre uyarlanabilir.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 yer alan bilgilerin doğru ve eksiksiz olduğundan emin olunuz.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imzalandığı tarihte yürürlüğe girer.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Çalışan, muvafakatini ancak haklı bir nedenle geri çekebilir.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Haklı nedenin varlığı durumunda, işçi, görev değişikliği bildiriminin kendisine yazılı olarak tebliğ edildiği tarihten itibaren 6 iş günü içinde yazılı olarak bildirimde bulunarak görevi reddedebilir.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Hukuki bir süreçte kullanılacak muvafakatname için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