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HALK EĞİTİM MERKEZİ VE BELEDİYE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(Belediye Adı):</w:t>
      </w:r>
      <w:r w:rsidDel="00000000" w:rsidR="00000000" w:rsidRPr="00000000">
        <w:rPr>
          <w:color w:val="1f1f1f"/>
          <w:rtl w:val="0"/>
        </w:rPr>
        <w:t xml:space="preserve"> (Vergi Dairesi ve Numarası), (Adres)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(Halk Eğitimi Merkezi Adı):</w:t>
      </w:r>
      <w:r w:rsidDel="00000000" w:rsidR="00000000" w:rsidRPr="00000000">
        <w:rPr>
          <w:color w:val="1f1f1f"/>
          <w:rtl w:val="0"/>
        </w:rPr>
        <w:t xml:space="preserve"> (Adres)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protokol, (Belediye Adı) ile (Halk Eğitimi Merkezi Adı) arasında (İş birliği konusu/proje adı) alanında yapılacak eğitim ve sosyal etkinliklerin düzenlenmesi, yürütülmesi ve desteklenmesi konularında iş birliğinin esaslarını düzenler.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AMAÇ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toplumun eğitim ve sosyal ihtiyaçlarını karşılamak, kişisel ve mesleki gelişimi desteklemek, kültürel ve sanatsal etkinliklerle toplumsal kaynaşmayı sağlamak amacıyla iş birliği yapmayı kabul etmişlerdir.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TARAFLARIN HAK VE YÜKÜMLÜLÜKLERİ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(Belediye Adı):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(Belediyenin üstleneceği görevler, sorumluluklar ve yapacağı katkılar detaylı olarak belirtilir. Örneğin: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Eğitim ve sosyal etkinliklerin tanıtım ve duyuru faaliyetlerini yapmak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Eğitim ve sosyal etkinliklere katılımı teşvik etmek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Eğitim ve sosyal etkinlikler için gerekli mekan, malzeme ve ekipman desteği sağlamak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color w:val="1f1f1f"/>
          <w:rtl w:val="0"/>
        </w:rPr>
        <w:t xml:space="preserve">Eğitim ve sosyal etkinliklerin finansmanına katkıda bulunmak)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(Halk Eğitimi Merkezi Adı):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(Halk Eğitimi Merkezi'nin üstleneceği görevler, sorumluluklar ve yapacağı katkılar detaylı olarak belirtilir. Örneğin: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Eğitim programlarının planlanması ve uygulanması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Eğitmen temini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Eğitim materyallerinin hazırlanması</w:t>
      </w:r>
    </w:p>
    <w:p w:rsidR="00000000" w:rsidDel="00000000" w:rsidP="00000000" w:rsidRDefault="00000000" w:rsidRPr="00000000" w14:paraId="00000016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Sertifika düzenlenmesi)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EĞİTİM VE SOSYAL ETKİNLİKLER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(Yapılacak eğitim ve sosyal etkinliklerin detaylı açıklaması, süresi, yeri, tarihi, katılımcı sayısı gibi bilgiler belirtilir.)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FİNANSAL KOŞULLAR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(Eğitim ve sosyal etkinliklerin finansmanı ile ilgili hususlar belirtilir. Örneğin: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Katılımcıların ödeyeceği ücretler (varsa)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Belediyenin veya Halk Eğitimi Merkezi'nin karşılayacağı giderler)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SÜRE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(başlangıç tarihi) tarihinde başlar ve (bitiş tarihi) tarihinde sona erer.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protokolün uzatılması veya erken feshi koşulları belirtilir.)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GİZLİLİK</w:t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UYUŞMAZLIKLARIN ÇÖZÜMÜ</w:t>
      </w:r>
    </w:p>
    <w:p w:rsidR="00000000" w:rsidDel="00000000" w:rsidP="00000000" w:rsidRDefault="00000000" w:rsidRPr="00000000" w14:paraId="0000002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uyuşmazlıklar öncelikle taraflar arasında karşılıklı görüşmeler yoluyla çözümlenecektir.</w:t>
      </w:r>
    </w:p>
    <w:p w:rsidR="00000000" w:rsidDel="00000000" w:rsidP="00000000" w:rsidRDefault="00000000" w:rsidRPr="00000000" w14:paraId="0000002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(il/ilçe) Mahkemeleri ve İcra Daireleri yetkili olacaktır.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YÜRÜRLÜK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(Belediye Başkanı/Yetkili Kişi)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(Halk Eğitimi Merkezi Müdürü)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(Adı Soyadı/Ünvanı)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(Adı Soyadı/Ünvanı)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Halk Eğitimi Merkezi ve Belediye iş birliği protokolüdür. Protokolün içeriği ve kapsamı, iş birliğinin türüne ve tarafların ihtiyaçlarına göre değişiklik gösterebilir.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