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HARİCEN TAHSİL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 Bilgileri: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Tutarı: (Rakam ve yazı ile)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Alacağın Kaynağı: (Sözleşme, senet, fatura vb.)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Alacağın Tarihi: …/…/….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Tutar: (Rakam ve yazı ile)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... TL (yazı ile: …………….. Türk Lirası) tutarındaki borcunu .../.../...... tarihinde tamamen ödediğini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bu borç ve fer'ilerinden (faiz, masraf, vekalet ücreti vb.) dolayı ibra ettiğini beyan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Alacaklı tarafından ibra edildiğini kabul eder ve bu ibraname ile taraflar arasında belirtilen alacağa ilişkin herhangi bir alacak-verecek ilişkisi kalmamıştır.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ibraname ile birlikte aralarındaki tüm uyuşmazlıkları karşılıklı olarak sona erdirmişlerdir.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Haricen tahsil ibranamesi, herhangi bir resmi takip süreci (icra takibi gibi) olmadan, tarafların kendi aralarında anlaşarak borcu kapatmaları durumunda düzenlenir.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Haricen tahsil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