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HIRSIZLIK NEDENİYLE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[Tarih] tarihinde işyerimizde meydana gelen hırsızlık olayına karıştığınız tespit edilmiştir. Güvenlik kamera kayıtları ve tanık beyanları bu durumu açıkça doğrulamaktadır.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25/II-e maddesi uyarınca, işçinin işverenin güvenini kötüye kullanması, işverenin malına hıyanet etmesi gibi ahlak ve iyi niyet kurallarına uymayan haller iş akdinin haklı nedenle derhal feshedilmesini gerektirir.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iş akdiniz haklı nedenle ve derhal feshedilmiştir. Fesih tarihinden itibaren yasal haklarınız saklı kalmak kaydıyla, kıdem ve ihbar tazminatlarınız en kısa sürede tarafınıza ödenecektir.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kamera kayıtları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 (varsa)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deliller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hukuki gerekçelere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 suçu, Türk Ceza Kanunu'nda suç olarak tanımlanmıştır.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hırsızlık olayını ispat etmekle yükümlüdür.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