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HİSSELİ TAPU SATIŞI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[Diğer Hissedarın Adı Soyadı] [Diğer Hissedarın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[Tapunun Adresi ve Tapu Bilgileri] Taşınmazdaki Hissemin Satışına İlişkin Önalım Hakkı İhtarnamesi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[Diğer Hissedarın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[Tapunun Adresi ve Tapu Bilgileri] taşınmazdaki [Hisse Oranı] oranındaki payımın tamamını [Alıcının Adı Soyadı]'na [Satış Bedeli] TL bedelle satacağımı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634 sayılı Kat Mülkiyeti Kanunu'nun 14. maddesi gereğince, taşınmazdaki diğer hissedar olarak size önalım hakkı doğmaktadır. Bu hakkınızı kullanmak isterseniz, işbu ihtarnameyi tebliğ aldığınız tarihten itibaren [10 gün] içinde aynı şartlarla hissemi satın alma talebinizi yazılı olarak bildirmeniz gerekmektedir.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içinde herhangi bir bildirimde bulunmamanız halinde, hissemi [Alıcının Adı Soyadı]'na satma hakkım doğacaktır.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fotokopisi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sözleşmesi (varsa)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ve hukuki gerekçelere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Önalım hakkı süresi, kanunda belirtilen özel durumlara göre farklılık gösterebilir. Bu nedenle, ilgili mevzuatı dikkatlice incelemeniz önemlidir.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