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SULH HUKUK MAHKEMESİNE</w:t>
      </w:r>
    </w:p>
    <w:p/>
    <w:p>
      <w:pPr>
        <w:jc w:val="center"/>
      </w:pPr>
      <w:r>
        <w:rPr>
          <w:sz w:val="22"/>
        </w:rPr>
        <w:t>Konu: Hisseli taşınmazda ortaklığın giderilmesi (izale‑i şuyu) talebi</w:t>
      </w:r>
    </w:p>
    <w:p/>
    <w:p>
      <w:pPr>
        <w:jc w:val="left"/>
      </w:pPr>
      <w:r>
        <w:rPr>
          <w:sz w:val="22"/>
        </w:rPr>
        <w:t>Paydaşı olduğumuz, tapuda paylı mülkiyet olarak kayıtlı bulunan [İl/İlçe – Mahalle/Köy], [Ada/Parsel] numaralı ve yaklaşık [____ m²] yüzölçümlü taşınmaz üzerinde paydaşlar arasında fiilî kullanım ve tasarruf hususunda uyuşmazlık bulunmaktadır.</w:t>
      </w:r>
    </w:p>
    <w:p/>
    <w:p>
      <w:pPr>
        <w:jc w:val="left"/>
      </w:pPr>
      <w:r>
        <w:rPr>
          <w:sz w:val="22"/>
        </w:rPr>
        <w:t>Taşınmazın niteliği ve imar mevzuatı gereği aynen taksimin mümkün olmadığı kanaatindeyiz. Bu nedenle ortaklığın giderilmesine karar verilmesini talep etmek zorunluluğu doğmuştur.</w:t>
      </w:r>
    </w:p>
    <w:p/>
    <w:p>
      <w:pPr>
        <w:jc w:val="left"/>
      </w:pPr>
      <w:r>
        <w:rPr>
          <w:sz w:val="22"/>
        </w:rPr>
        <w:t>Mahallinde keşif ve bilirkişi incelemesi yapılarak; aynen taksimin mümkün olduğunun anlaşılması hâlinde paylar gözetilerek taksime, mümkün olmadığının tespiti hâlinde ise taşınmazın satış suretiyle paraya çevrilmesine ve bedelin paydaşlara hisseleri oranında dağıtılmasına; yargılama giderleri ile vekâlet ücretinin karşı tarafa yükletilmesine karar verilmesini talep ederim.</w:t>
      </w:r>
    </w:p>
    <w:p/>
    <w:p>
      <w:pPr>
        <w:jc w:val="left"/>
      </w:pPr>
      <w:r>
        <w:rPr>
          <w:sz w:val="22"/>
        </w:rPr>
        <w:t>Paydaşların kimlik ve tebligata elverişli adres bilgileri ile tapu kayıt örneği ekte sunulmuştur.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[Davacı/Paydaş]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Tapu kayıt örneği (ada–parsel bilgisi)</w:t>
      </w:r>
    </w:p>
    <w:p>
      <w:pPr>
        <w:jc w:val="left"/>
      </w:pPr>
      <w:r>
        <w:rPr>
          <w:sz w:val="22"/>
        </w:rPr>
        <w:t>2) Paydaş listesi ve tebligata elverişli adresleri</w:t>
      </w:r>
    </w:p>
    <w:p>
      <w:pPr>
        <w:jc w:val="left"/>
      </w:pPr>
      <w:r>
        <w:rPr>
          <w:sz w:val="22"/>
        </w:rPr>
        <w:t>3) (Varsa) Nüfus kayıt örneği / Mirasçılık belgesi</w:t>
      </w:r>
    </w:p>
    <w:p>
      <w:pPr>
        <w:jc w:val="left"/>
      </w:pPr>
      <w:r>
        <w:rPr>
          <w:sz w:val="22"/>
        </w:rPr>
        <w:t>4) (Varsa) İmar durum yazısı / kroki / fotoğraflar</w:t>
      </w:r>
    </w:p>
    <w:p>
      <w:pPr>
        <w:jc w:val="left"/>
      </w:pPr>
      <w:r>
        <w:rPr>
          <w:sz w:val="22"/>
        </w:rPr>
        <w:t>5) (Varsa) Vekâletname sureti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