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Tarihi: …/…/….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Nedeni: (İstifa, Fesih, Anlaşmalı Fesih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ve iş akdinin .../.../...... tarihinde (işten ayrılma nedeni) ile sona erdiğini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işverenden iş akdi ve kanundan doğan tüm haklarını (ücret, fazla mesai ücreti, yıllık izin ücreti, kıdem tazminatı, ihbar tazminatı, kötü niyet tazminatı vb.)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iş akdi ve kanundan doğan herhangi bir hak ve alacağının kalmadığını, işverenini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işçiye ödenen ikramiye, diğer sosyal haklar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 ibranamesi, işçinin işverenine karşı olan tüm haklarından feragat ettiğini gösteren önemli bir belgedir. Bu nedenle, ibranameyi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 İşverenin işçiyi ibraname imzalamaya zorlaması hukuken geçerli değildir.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İşçi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